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برطال المالقي
</w:t>
      </w:r>
    </w:p>
    <w:p>
      <w:pPr>
        <w:jc w:val="start"/>
        <w:bidi/>
      </w:pPr>
      <w:r>
        <w:rPr>
          <w:rFonts w:ascii="arial" w:hAnsi="arial" w:eastAsia="arial" w:cs="arial"/>
          <w:sz w:val="28"/>
          <w:szCs w:val="28"/>
          <w:b w:val="1"/>
          <w:bCs w:val="1"/>
          <w:rtl/>
        </w:rPr>
        <w:t xml:space="preserve">محمد بن أحمد بن علي بن برطال المالقي
</w:t>
      </w:r>
    </w:p>
    <w:p>
      <w:pPr/>
      <w:r>
        <w:rPr/>
        <w:t xml:space="preserve">محمد بن أحمد بن علي بن برطال المالقي محمد بن أحمد بن علي بن برطال المالقي أبو عبد الله ولد سنة 629 وأخذ عن أبيه وخاله أبي عبد الله بن عسكر وعيسى بن سليمان الرعيني ومحمد بن عيسى الفاسي وأبي بكر بن خميس وأبي علي بن أبي الأحوص وأبي القاسم بن الطيلسان وأجاز له بعض أصحاب السلفي سنة ثلاثين قال ابن الخطيب كان من جلة الفقهاء عارفا بالنوازل ذا نزاهة مفرط الوقار معظما عند الخاصة والعامة سليم الصدر صليبا في الحق مهيبا عالي الهمة مقتصدا متقللا من الدنيا قديم العدالة قوالا بالحق متعففا مقتصرا على ما يحصل له من أملاك صيرها إليه الميراث عن آبائه وولي قضاء مالقة وكانت وفاته في ثامن المحرم سنة 720 وهو في عشر المائة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2026-06-22T03:44:58+03:00</dcterms:created>
  <dcterms:modified xsi:type="dcterms:W3CDTF">2026-06-22T03:44:58+03:00</dcterms:modified>
</cp:coreProperties>
</file>

<file path=docProps/custom.xml><?xml version="1.0" encoding="utf-8"?>
<Properties xmlns="http://schemas.openxmlformats.org/officeDocument/2006/custom-properties" xmlns:vt="http://schemas.openxmlformats.org/officeDocument/2006/docPropsVTypes"/>
</file>