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الوارث البكري
</w:t>
      </w:r>
    </w:p>
    <w:p>
      <w:pPr>
        <w:jc w:val="start"/>
        <w:bidi/>
      </w:pPr>
      <w:r>
        <w:rPr>
          <w:rFonts w:ascii="arial" w:hAnsi="arial" w:eastAsia="arial" w:cs="arial"/>
          <w:sz w:val="28"/>
          <w:szCs w:val="28"/>
          <w:b w:val="1"/>
          <w:bCs w:val="1"/>
          <w:rtl/>
        </w:rPr>
        <w:t xml:space="preserve">محمد بن أحمد بن عبد الوارث البكري
</w:t>
      </w:r>
    </w:p>
    <w:p>
      <w:pPr/>
      <w:r>
        <w:rPr/>
        <w:t xml:space="preserve">محمد بن أحمد بن عبد الوارث البكري محمد بن أحمد بن عبد الوارث البكري ناصر الدين أخو صاحبينا عبد الوارث ونور الدين كان فاضلا اشتغل على جماعة وولي الإعادة بدرس الشافعي بالقرافة ومات في شوال سنة 776 ومات أبوه قبله بقليل سنة 774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2026-06-22T03:44:55+03:00</dcterms:created>
  <dcterms:modified xsi:type="dcterms:W3CDTF">2026-06-22T03:44:55+03:00</dcterms:modified>
</cp:coreProperties>
</file>

<file path=docProps/custom.xml><?xml version="1.0" encoding="utf-8"?>
<Properties xmlns="http://schemas.openxmlformats.org/officeDocument/2006/custom-properties" xmlns:vt="http://schemas.openxmlformats.org/officeDocument/2006/docPropsVTypes"/>
</file>