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الرحمن المناوي
</w:t>
      </w:r>
    </w:p>
    <w:p>
      <w:pPr>
        <w:jc w:val="start"/>
        <w:bidi/>
      </w:pPr>
      <w:r>
        <w:rPr>
          <w:rFonts w:ascii="arial" w:hAnsi="arial" w:eastAsia="arial" w:cs="arial"/>
          <w:sz w:val="28"/>
          <w:szCs w:val="28"/>
          <w:b w:val="1"/>
          <w:bCs w:val="1"/>
          <w:rtl/>
        </w:rPr>
        <w:t xml:space="preserve">محمد بن أحمد بن عبد الرحمن المناوي
</w:t>
      </w:r>
    </w:p>
    <w:p>
      <w:pPr/>
      <w:r>
        <w:rPr/>
        <w:t xml:space="preserve">محمد بن أحمد بن عبد الرحمن المناوي محمد بن أحمد بن عبد الرحمن المناوي أحد فضلاء الطلبة مات في صفر سنة 761 أرخه شيخنا العراقي وكان أبوه قاضي الواح مات قبله بشهر من السنة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2026-06-22T05:02:48+03:00</dcterms:created>
  <dcterms:modified xsi:type="dcterms:W3CDTF">2026-06-22T05:02:48+03:00</dcterms:modified>
</cp:coreProperties>
</file>

<file path=docProps/custom.xml><?xml version="1.0" encoding="utf-8"?>
<Properties xmlns="http://schemas.openxmlformats.org/officeDocument/2006/custom-properties" xmlns:vt="http://schemas.openxmlformats.org/officeDocument/2006/docPropsVTypes"/>
</file>