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أحمد بن الحسن بن محمد بن عبد العزيز
</w:t>
      </w:r>
    </w:p>
    <w:p>
      <w:pPr>
        <w:jc w:val="start"/>
        <w:bidi/>
      </w:pPr>
      <w:r>
        <w:rPr>
          <w:rFonts w:ascii="arial" w:hAnsi="arial" w:eastAsia="arial" w:cs="arial"/>
          <w:sz w:val="28"/>
          <w:szCs w:val="28"/>
          <w:b w:val="1"/>
          <w:bCs w:val="1"/>
          <w:rtl/>
        </w:rPr>
        <w:t xml:space="preserve">محمد بن أحمد بن الحسن بن محمد بن عبد العزيز
</w:t>
      </w:r>
    </w:p>
    <w:p>
      <w:pPr/>
      <w:r>
        <w:rPr/>
        <w:t xml:space="preserve">محمد بن أحمد بن الحسن بن محمد بن عبد العزيز محمد بن أحمد بن الحسن بن محمد بن عبد العزيز بن محمد بن الفرات الحنفي تقي الدين اشتغل بالعلم ومهر في العربية وفي الشروط حتى كان عمه سراج الدين يفضله في ذلك على نفسه وعلى أبيه مع أنهما كان قد انتهت إليهما الرئاسة في معرفة الشروط ويقال إنه لم يكتب مكتوبا فعثر أحد فيه على لحنة مات في جمادى الآخرة سنة هو وولده تاج الدين في ليلة واحدة بالطاعون </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2026-06-22T07:18:28+03:00</dcterms:created>
  <dcterms:modified xsi:type="dcterms:W3CDTF">2026-06-22T07:18:28+03:00</dcterms:modified>
</cp:coreProperties>
</file>

<file path=docProps/custom.xml><?xml version="1.0" encoding="utf-8"?>
<Properties xmlns="http://schemas.openxmlformats.org/officeDocument/2006/custom-properties" xmlns:vt="http://schemas.openxmlformats.org/officeDocument/2006/docPropsVTypes"/>
</file>