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أحمد بن نعمة بن أحمد بن جعفر
</w:t>
      </w:r>
    </w:p>
    <w:p>
      <w:pPr>
        <w:jc w:val="start"/>
        <w:bidi/>
      </w:pPr>
      <w:r>
        <w:rPr>
          <w:rFonts w:ascii="arial" w:hAnsi="arial" w:eastAsia="arial" w:cs="arial"/>
          <w:sz w:val="28"/>
          <w:szCs w:val="28"/>
          <w:b w:val="1"/>
          <w:bCs w:val="1"/>
          <w:rtl/>
        </w:rPr>
        <w:t xml:space="preserve">محمد بن أحمد بن أحمد بن نعمة بن أحمد بن جعفر
</w:t>
      </w:r>
    </w:p>
    <w:p>
      <w:pPr/>
      <w:r>
        <w:rPr/>
        <w:t xml:space="preserve">محمد بن أحمد بن أحمد بن نعمة بن أحمد بن جعفر محمد بن أحمد بن أحمد بن نعمة بن أحمد بن جعفر النابلسي ناصر الدين ابن خطيب الشامية شرف الدين ولد سنة 68 وسمع من الفخر مشيخته وغيرها وحدث ذكره الذهبي في معجمه وهو أسن منه وقال روى لنا عن الفخر علل الترمذي قال ابن رافع مات ليلة الجمعة مستهل شهر ربيع الآخر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2026-06-22T07:18:30+03:00</dcterms:created>
  <dcterms:modified xsi:type="dcterms:W3CDTF">2026-06-22T07:18:30+03:00</dcterms:modified>
</cp:coreProperties>
</file>

<file path=docProps/custom.xml><?xml version="1.0" encoding="utf-8"?>
<Properties xmlns="http://schemas.openxmlformats.org/officeDocument/2006/custom-properties" xmlns:vt="http://schemas.openxmlformats.org/officeDocument/2006/docPropsVTypes"/>
</file>