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إبراهيم بن الزبير الغرناطي أبو عمرو
</w:t>
      </w:r>
    </w:p>
    <w:p>
      <w:pPr>
        <w:jc w:val="start"/>
        <w:bidi/>
      </w:pPr>
      <w:r>
        <w:rPr>
          <w:rFonts w:ascii="arial" w:hAnsi="arial" w:eastAsia="arial" w:cs="arial"/>
          <w:sz w:val="28"/>
          <w:szCs w:val="28"/>
          <w:b w:val="1"/>
          <w:bCs w:val="1"/>
          <w:rtl/>
        </w:rPr>
        <w:t xml:space="preserve">محمد بن أحمد بن إبراهيم بن الزبير الغرناطي أبو عمرو
</w:t>
      </w:r>
    </w:p>
    <w:p>
      <w:pPr/>
      <w:r>
        <w:rPr/>
        <w:t xml:space="preserve">محمد بن أحمد بن إبراهيم بن الزبير الغرناطي أبو عمرو محمد بن أحمد بن إبراهيم بن الزبير الغرناطي أبو عمرو بن الحافظ أبي جعفر قال ابن الخطيب جنح إلى الراحة في أول أمره وشرق وجرت له خطوب ثم عاد فنزل مالقة وخدم في بعض الخدم المخزنية في حالة إملاق وكان أبوه استجاز له شيوخ عصره شرقا وغربا منهم أبو الحسين بن أبي الربيع وأبو عبد الله الغافقي ومحمد بن صالح الكناني وأبو اليمن ابن عساكر وابن دقيق العيد وغير هم قال وله شعر بضاعته فيه مزجاة وكانت وفاته في المحرم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2026-06-22T09:37:26+03:00</dcterms:created>
  <dcterms:modified xsi:type="dcterms:W3CDTF">2026-06-22T09:37:26+03:00</dcterms:modified>
</cp:coreProperties>
</file>

<file path=docProps/custom.xml><?xml version="1.0" encoding="utf-8"?>
<Properties xmlns="http://schemas.openxmlformats.org/officeDocument/2006/custom-properties" xmlns:vt="http://schemas.openxmlformats.org/officeDocument/2006/docPropsVTypes"/>
</file>