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يحيى الجعبري الاعيالي
</w:t>
      </w:r>
    </w:p>
    <w:p>
      <w:pPr>
        <w:jc w:val="start"/>
        <w:bidi/>
      </w:pPr>
      <w:r>
        <w:rPr>
          <w:rFonts w:ascii="arial" w:hAnsi="arial" w:eastAsia="arial" w:cs="arial"/>
          <w:sz w:val="28"/>
          <w:szCs w:val="28"/>
          <w:b w:val="1"/>
          <w:bCs w:val="1"/>
          <w:rtl/>
        </w:rPr>
        <w:t xml:space="preserve">محمد بن إبراهيم بن يحيى الجعبري الاعيالي
</w:t>
      </w:r>
    </w:p>
    <w:p>
      <w:pPr/>
      <w:r>
        <w:rPr/>
        <w:t xml:space="preserve">محمد بن إبراهيم بن يحيى الجعبري الاعيالي محمد بن إبراهيم بن يحيى الجعبري الاعيالي إمام مشهد أبي بكر بجامع دمشق مات في ذي الحجة سنة 701 وكان ملازما للتلاوة والإمامة لا يمشى إلى أحد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2026-06-22T09:36:34+03:00</dcterms:created>
  <dcterms:modified xsi:type="dcterms:W3CDTF">2026-06-22T09:36:34+03:00</dcterms:modified>
</cp:coreProperties>
</file>

<file path=docProps/custom.xml><?xml version="1.0" encoding="utf-8"?>
<Properties xmlns="http://schemas.openxmlformats.org/officeDocument/2006/custom-properties" xmlns:vt="http://schemas.openxmlformats.org/officeDocument/2006/docPropsVTypes"/>
</file>