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مكي النويري قاضي
</w:t>
      </w:r>
    </w:p>
    <w:p>
      <w:pPr>
        <w:jc w:val="start"/>
        <w:bidi/>
      </w:pPr>
      <w:r>
        <w:rPr>
          <w:rFonts w:ascii="arial" w:hAnsi="arial" w:eastAsia="arial" w:cs="arial"/>
          <w:sz w:val="28"/>
          <w:szCs w:val="28"/>
          <w:b w:val="1"/>
          <w:bCs w:val="1"/>
          <w:rtl/>
        </w:rPr>
        <w:t xml:space="preserve">محمد بن إبراهيم بن مكي النويري قاضي
</w:t>
      </w:r>
    </w:p>
    <w:p>
      <w:pPr/>
      <w:r>
        <w:rPr/>
        <w:t xml:space="preserve">محمد بن إبراهيم بن مكي النويري قاضي محمد بن إبراهيم بن مكي النويري قاضي المحلة ناصر الدين ذكره الاسنوي في طبقات الشافعية وقال كان خبيرا بالمذهب مستحضرا لدسائس في الروضة ضنينا بما عنده لا يذكره مع توكد السؤال وكان مع ذلك خيرا عفيفا ولي قضاء المحلة وأعاد بالمدرسة الحسامية ومات بالمحلة في صفر سنة 751 والنويري منسوب إلى النويرة قرية بالبهنساوية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2026-06-22T09:34:30+03:00</dcterms:created>
  <dcterms:modified xsi:type="dcterms:W3CDTF">2026-06-22T09:34:30+03:00</dcterms:modified>
</cp:coreProperties>
</file>

<file path=docProps/custom.xml><?xml version="1.0" encoding="utf-8"?>
<Properties xmlns="http://schemas.openxmlformats.org/officeDocument/2006/custom-properties" xmlns:vt="http://schemas.openxmlformats.org/officeDocument/2006/docPropsVTypes"/>
</file>