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غالب بن محمد بن سري الطحان
</w:t>
      </w:r>
    </w:p>
    <w:p>
      <w:pPr>
        <w:jc w:val="start"/>
        <w:bidi/>
      </w:pPr>
      <w:r>
        <w:rPr>
          <w:rFonts w:ascii="arial" w:hAnsi="arial" w:eastAsia="arial" w:cs="arial"/>
          <w:sz w:val="28"/>
          <w:szCs w:val="28"/>
          <w:b w:val="1"/>
          <w:bCs w:val="1"/>
          <w:rtl/>
        </w:rPr>
        <w:t xml:space="preserve">محمد بن إبراهيم بن غالب بن محمد بن سري الطحان
</w:t>
      </w:r>
    </w:p>
    <w:p>
      <w:pPr/>
      <w:r>
        <w:rPr/>
        <w:t xml:space="preserve">محمد بن إبراهيم بن غالب بن محمد بن سري الطحان محمد بن إبراهيم بن غالب بن محمد بن سري الطحان ولد في شهر رجب سنة 645 وحدث عن محمد بن إسماعيل خطيب مردا وأحمد ابن عبد الدائم ومات في 19 صفر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2026-06-22T10:29:09+03:00</dcterms:created>
  <dcterms:modified xsi:type="dcterms:W3CDTF">2026-06-22T10:29:09+03:00</dcterms:modified>
</cp:coreProperties>
</file>

<file path=docProps/custom.xml><?xml version="1.0" encoding="utf-8"?>
<Properties xmlns="http://schemas.openxmlformats.org/officeDocument/2006/custom-properties" xmlns:vt="http://schemas.openxmlformats.org/officeDocument/2006/docPropsVTypes"/>
</file>