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الرحمن المناوي
</w:t>
      </w:r>
    </w:p>
    <w:p>
      <w:pPr>
        <w:jc w:val="start"/>
        <w:bidi/>
      </w:pPr>
      <w:r>
        <w:rPr>
          <w:rFonts w:ascii="arial" w:hAnsi="arial" w:eastAsia="arial" w:cs="arial"/>
          <w:sz w:val="28"/>
          <w:szCs w:val="28"/>
          <w:b w:val="1"/>
          <w:bCs w:val="1"/>
          <w:rtl/>
        </w:rPr>
        <w:t xml:space="preserve">محمد بن إبراهيم بن عبد الرحمن المناوي
</w:t>
      </w:r>
    </w:p>
    <w:p>
      <w:pPr/>
      <w:r>
        <w:rPr/>
        <w:t xml:space="preserve">محمد بن إبراهيم بن عبد الرحمن المناوي محمد بن إبراهيم بن عبد الرحمن المناوي ضياء الدين ولد سنة 655 بمنية القائد واشتغل بالفقه فمهر وأخذ عن الأصبهاني والقرافئ وابن النحاس وابن الرفعة وشرع في شرح مطول للتنبيه وأكمله وتولى وكالة بيت المال وناب في الحكم بالقاهرة وقليوب وكان يسكن مصر ثم قطن القاهرة ولازم مجلس الوعظ عند الشيخ إبراهيم الجعبري ودرس بالشافعي والفاضلية والصيرمية قال السبكي فيما قرأت بخطه اشتغل بالصاحبية ثم ولي إعادة المنصورية ونيابة الحكم وولي قضاء الغربية عدة سنين ثم عاد إلى النيابة وأضيفت إليه القليوبية ثم ولي تدريس الفاضلية ثم تدريس الشافعي بعد ابن القماح وكان من القضاة الجياد والملازمين للخير الكثير وقال الاسنوي في الطبقات كان كثير الصمت سليم الصدر دينا مهيبا مصمما في احكامه لا يحابي احدا قليل الاجتماع بالناس ملازما لصلاتي الصبح والعشاء بالجامع الأزهر وقال ابن رافع كان مشهورا بالخير وحدث عن محمد بن يوسف الدلاصي والحسن بن علي الصيرفي ومات في سادس شهر رمضان سنة 746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2026-06-22T10:27:26+03:00</dcterms:created>
  <dcterms:modified xsi:type="dcterms:W3CDTF">2026-06-22T10:27:26+03:00</dcterms:modified>
</cp:coreProperties>
</file>

<file path=docProps/custom.xml><?xml version="1.0" encoding="utf-8"?>
<Properties xmlns="http://schemas.openxmlformats.org/officeDocument/2006/custom-properties" xmlns:vt="http://schemas.openxmlformats.org/officeDocument/2006/docPropsVTypes"/>
</file>