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داود بن نصر
</w:t>
      </w:r>
    </w:p>
    <w:p>
      <w:pPr>
        <w:jc w:val="start"/>
        <w:bidi/>
      </w:pPr>
      <w:r>
        <w:rPr>
          <w:rFonts w:ascii="arial" w:hAnsi="arial" w:eastAsia="arial" w:cs="arial"/>
          <w:sz w:val="28"/>
          <w:szCs w:val="28"/>
          <w:b w:val="1"/>
          <w:bCs w:val="1"/>
          <w:rtl/>
        </w:rPr>
        <w:t xml:space="preserve">محمد بن إبراهيم بن داود بن نصر
</w:t>
      </w:r>
    </w:p>
    <w:p>
      <w:pPr/>
      <w:r>
        <w:rPr/>
        <w:t xml:space="preserve">محمد بن إبراهيم بن داود بن نصر محمد بن إبراهيم بن داود بن نصر الكردي الهكاري ثم الدمشقي الشافعي ولد سنة 685 وسمع من التقي الواسطي والشرف ابن عساكر وغيرهما وولي نظر الصدقات الحكمية وأم بمشهد علي بالجامع الأموي وكان يحفظ التنبيه ويتورع ويفتى ومهر في صناعة الحساب ومات في تاسع ذي القعدة سنة 759 وآخر من حدث عنه بالإجازة عبد الرحمن ابن عمر القبابي المقدسي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2026-06-23T13:24:47+03:00</dcterms:created>
  <dcterms:modified xsi:type="dcterms:W3CDTF">2026-06-23T13:24:47+03:00</dcterms:modified>
</cp:coreProperties>
</file>

<file path=docProps/custom.xml><?xml version="1.0" encoding="utf-8"?>
<Properties xmlns="http://schemas.openxmlformats.org/officeDocument/2006/custom-properties" xmlns:vt="http://schemas.openxmlformats.org/officeDocument/2006/docPropsVTypes"/>
</file>