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مارى حاطه بن منشا بن مغا بن منشا
</w:t>
      </w:r>
    </w:p>
    <w:p>
      <w:pPr>
        <w:jc w:val="start"/>
        <w:bidi/>
      </w:pPr>
      <w:r>
        <w:rPr>
          <w:rFonts w:ascii="arial" w:hAnsi="arial" w:eastAsia="arial" w:cs="arial"/>
          <w:sz w:val="28"/>
          <w:szCs w:val="28"/>
          <w:b w:val="1"/>
          <w:bCs w:val="1"/>
          <w:rtl/>
        </w:rPr>
        <w:t xml:space="preserve">مارى حاطه بن منشا بن مغا بن منشا
</w:t>
      </w:r>
    </w:p>
    <w:p>
      <w:pPr/>
      <w:r>
        <w:rPr/>
        <w:t xml:space="preserve">مارى حاطه بن منشا بن مغا بن منشا مارى حاطه بن منشا بن مغا بن منشا موسى بن أبي بكر التكروري ملك التكرور ملك بعد أبيه وسار سيرة قبيحة وبالغ في التبذير والفسق حتى مات في سنة 775 وولى بعده ابنه منشا موسى</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2026-06-23T13:26:24+03:00</dcterms:created>
  <dcterms:modified xsi:type="dcterms:W3CDTF">2026-06-23T13:26:24+03:00</dcterms:modified>
</cp:coreProperties>
</file>

<file path=docProps/custom.xml><?xml version="1.0" encoding="utf-8"?>
<Properties xmlns="http://schemas.openxmlformats.org/officeDocument/2006/custom-properties" xmlns:vt="http://schemas.openxmlformats.org/officeDocument/2006/docPropsVTypes"/>
</file>