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لاجين العلائي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لاجين العلائي
</w:t>
      </w:r>
    </w:p>
    <w:p>
      <w:pPr/>
      <w:r>
        <w:rPr/>
        <w:t xml:space="preserve">لاجين العلائي لاجين العلائي تنقل في الخدم إلى أن استقر أمير جندار في أيام المظفر حاجي ثم عزل بعد قتل المظفر وأمر بحلب سنة 749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2026-06-23T14:58:34+03:00</dcterms:created>
  <dcterms:modified xsi:type="dcterms:W3CDTF">2026-06-23T14:58:34+03:00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