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كتيلة بن قرانغان المغني الجنكلي المارديني
</w:t>
      </w:r>
    </w:p>
    <w:p>
      <w:pPr>
        <w:jc w:val="start"/>
        <w:bidi/>
      </w:pPr>
      <w:r>
        <w:rPr>
          <w:rFonts w:ascii="arial" w:hAnsi="arial" w:eastAsia="arial" w:cs="arial"/>
          <w:sz w:val="28"/>
          <w:szCs w:val="28"/>
          <w:b w:val="1"/>
          <w:bCs w:val="1"/>
          <w:rtl/>
        </w:rPr>
        <w:t xml:space="preserve">كتيلة بن قرانغان المغني الجنكلي المارديني
</w:t>
      </w:r>
    </w:p>
    <w:p>
      <w:pPr/>
      <w:r>
        <w:rPr/>
        <w:t xml:space="preserve">كتيلة بن قرانغان المغني الجنكلي المارديني كتيلة بن قرانغان المغني الجنكلي المارديني يقال اسمه محمد خدم النجم يحيى الشاعر الموصلي من صغره فرباه وهذبه ثم وقع بينهما فيقال إن كتيلة ثلم ليحيى بركة فأنشده بديها</w:t>
      </w:r>
    </w:p>
    <w:p/>
    <w:p>
      <w:pPr>
        <w:jc w:val="center"/>
      </w:pPr>
      <w:r>
        <w:rPr>
          <w:color w:val="ff0000"/>
        </w:rPr>
        <w:t xml:space="preserve">قل للذي ثلم لي بركة</w:t>
      </w:r>
      <w:r>
        <w:rPr>
          <w:color w:val="ff0000"/>
        </w:rPr>
        <w:t xml:space="preserve">      </w:t>
      </w:r>
      <w:r>
        <w:rPr>
          <w:color w:val="ff0000"/>
        </w:rPr>
        <w:t xml:space="preserve">ما يأخذ الناس ولو هدها</w:t>
      </w:r>
    </w:p>
    <w:p/>
    <w:p>
      <w:pPr>
        <w:jc w:val="center"/>
      </w:pPr>
      <w:r>
        <w:rPr>
          <w:color w:val="ff0000"/>
        </w:rPr>
        <w:t xml:space="preserve">ثلمت في أسفله ثغرة</w:t>
      </w:r>
      <w:r>
        <w:rPr>
          <w:color w:val="ff0000"/>
        </w:rPr>
        <w:t xml:space="preserve">      </w:t>
      </w:r>
      <w:r>
        <w:rPr>
          <w:color w:val="ff0000"/>
        </w:rPr>
        <w:t xml:space="preserve">لو عاش ذو القرنين ما سدها</w:t>
      </w:r>
    </w:p>
    <w:p/>
    <w:p>
      <w:pPr/>
      <w:r>
        <w:rPr/>
        <w:t xml:space="preserve">ثم خدم كتيلة صاحب ماردين وولي أبوه نظر دنيسر وتعلم كتيلة الخط حتى فاق فيه وقرأ في النحو والأدب ونقل أصواتا مشهورة وحفظ كثير من ديوان الصفي عبد المؤمن ونادم الصالح صاحب ماردين فسمع به الناصر بن قلاون فاستدعاه فراج عليه فبلغ عنده مكانة عظيمة فكان يلازم تعليم الجواري فتخرج به كثير منهن وانتهى إليه حسن الطرب بالجنك العجمي وكان يسأل في العود إلى ماردين فيقيم مدة ويرجع بطلب السلطان وحصل بذلك على مال جزيل بحظوته عند الملك ترجمه الشهاب ابن فضل الله فقال كان كامل الأدب وافر المروءة حسن الخلق جميل العشرة طيب الأعراق وكانت بينه وبين الكمال التوزرى ما يكون بين الأقران من المنافسة ومات كل منهما بالقرب من موت صاحبه قبل الأربعين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2026-06-23T15:05:46+03:00</dcterms:created>
  <dcterms:modified xsi:type="dcterms:W3CDTF">2026-06-23T15:05:46+03:00</dcterms:modified>
</cp:coreProperties>
</file>

<file path=docProps/custom.xml><?xml version="1.0" encoding="utf-8"?>
<Properties xmlns="http://schemas.openxmlformats.org/officeDocument/2006/custom-properties" xmlns:vt="http://schemas.openxmlformats.org/officeDocument/2006/docPropsVTypes"/>
</file>