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حياة بن علي بن قيس
</w:t>
      </w:r>
    </w:p>
    <w:p>
      <w:pPr>
        <w:jc w:val="start"/>
        <w:bidi/>
      </w:pPr>
      <w:r>
        <w:rPr>
          <w:rFonts w:ascii="arial" w:hAnsi="arial" w:eastAsia="arial" w:cs="arial"/>
          <w:sz w:val="28"/>
          <w:szCs w:val="28"/>
          <w:b w:val="1"/>
          <w:bCs w:val="1"/>
          <w:rtl/>
        </w:rPr>
        <w:t xml:space="preserve">قيس بن حياة بن علي بن قيس
</w:t>
      </w:r>
    </w:p>
    <w:p>
      <w:pPr/>
      <w:r>
        <w:rPr/>
        <w:t xml:space="preserve">قيس بن حياة بن علي بن قيس قيس بن حياة بن علي بن قيس بن سلطان بن رحال الحراني شرف الدين أبو إسماعيل التاجر ولد سنة 685 وسمع من العز أحمد ابن عبد الحميد المقدسي مشيخته تخريج الذهبى وحدث وكان حسن الشكل مشكور السيرة سمع منه ابن رافع وذكره في معجمه وقال مات في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2026-06-23T15:45:50+03:00</dcterms:created>
  <dcterms:modified xsi:type="dcterms:W3CDTF">2026-06-23T15:45:50+03:00</dcterms:modified>
</cp:coreProperties>
</file>

<file path=docProps/custom.xml><?xml version="1.0" encoding="utf-8"?>
<Properties xmlns="http://schemas.openxmlformats.org/officeDocument/2006/custom-properties" xmlns:vt="http://schemas.openxmlformats.org/officeDocument/2006/docPropsVTypes"/>
</file>