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قطلوبغا الناصري المعروف بالمغربي
</w:t>
      </w:r>
    </w:p>
    <w:p>
      <w:pPr>
        <w:jc w:val="start"/>
        <w:bidi/>
      </w:pPr>
      <w:r>
        <w:rPr>
          <w:rFonts w:ascii="arial" w:hAnsi="arial" w:eastAsia="arial" w:cs="arial"/>
          <w:sz w:val="28"/>
          <w:szCs w:val="28"/>
          <w:b w:val="1"/>
          <w:bCs w:val="1"/>
          <w:rtl/>
        </w:rPr>
        <w:t xml:space="preserve">قطلوبغا الناصري المعروف بالمغربي
</w:t>
      </w:r>
    </w:p>
    <w:p>
      <w:pPr/>
      <w:r>
        <w:rPr/>
        <w:t xml:space="preserve">قطلوبغا الناصري المعروف بالمغربي قطلوبغا الناصري المعروف بالمغربي أحد الأمراء المقدمين وممن سفر رسولا إلى بوسعيد ملك التتار فوصل إلى الفرات ورجع ومات بعد وصوله إلى القاهرة في رمضان سنة 727 وكان دينا خيرا حج بالركب المصري مرة وحمدت سيرته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2026-06-23T18:17:50+03:00</dcterms:created>
  <dcterms:modified xsi:type="dcterms:W3CDTF">2026-06-23T18:17:50+03:00</dcterms:modified>
</cp:coreProperties>
</file>

<file path=docProps/custom.xml><?xml version="1.0" encoding="utf-8"?>
<Properties xmlns="http://schemas.openxmlformats.org/officeDocument/2006/custom-properties" xmlns:vt="http://schemas.openxmlformats.org/officeDocument/2006/docPropsVTypes"/>
</file>