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قراسنقر العلمي
</w:t>
      </w:r>
    </w:p>
    <w:p>
      <w:pPr>
        <w:jc w:val="start"/>
        <w:bidi/>
      </w:pPr>
      <w:r>
        <w:rPr>
          <w:rFonts w:ascii="arial" w:hAnsi="arial" w:eastAsia="arial" w:cs="arial"/>
          <w:sz w:val="28"/>
          <w:szCs w:val="28"/>
          <w:b w:val="1"/>
          <w:bCs w:val="1"/>
          <w:rtl/>
        </w:rPr>
        <w:t xml:space="preserve">قراسنقر العلمي
</w:t>
      </w:r>
    </w:p>
    <w:p>
      <w:pPr/>
      <w:r>
        <w:rPr/>
        <w:t xml:space="preserve">قراسنقر العلمي قراسنقر العلمي أبو الليث وأبو ضيغم سمع من تقي الدين إسماعيل ابن أبي اليسر وابن عبد الدائم وكان يذكر أن مولده تقريبا سنة 43 وحدث في شعبان سنة 732 وعاش إلى سنة 736 نقلته من خط البدر النابلسي وهو في معجم الذهبي مذكور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2026-06-24T18:23:55+03:00</dcterms:created>
  <dcterms:modified xsi:type="dcterms:W3CDTF">2026-06-24T18:23:55+03:00</dcterms:modified>
</cp:coreProperties>
</file>

<file path=docProps/custom.xml><?xml version="1.0" encoding="utf-8"?>
<Properties xmlns="http://schemas.openxmlformats.org/officeDocument/2006/custom-properties" xmlns:vt="http://schemas.openxmlformats.org/officeDocument/2006/docPropsVTypes"/>
</file>