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قراد مرداش
</w:t>
      </w:r>
    </w:p>
    <w:p>
      <w:pPr>
        <w:jc w:val="start"/>
        <w:bidi/>
      </w:pPr>
      <w:r>
        <w:rPr>
          <w:rFonts w:ascii="arial" w:hAnsi="arial" w:eastAsia="arial" w:cs="arial"/>
          <w:sz w:val="28"/>
          <w:szCs w:val="28"/>
          <w:b w:val="1"/>
          <w:bCs w:val="1"/>
          <w:rtl/>
        </w:rPr>
        <w:t xml:space="preserve">قراد مرداش
</w:t>
      </w:r>
    </w:p>
    <w:p>
      <w:pPr/>
      <w:r>
        <w:rPr/>
        <w:t xml:space="preserve">قراد مرداش قراد مرداش تنقلت به الأحوال إلى أن استقر أميرا كبيرا بحلب ثم استقر من أمراء الألوف بمصر فلما عصا يلبغا الناصري كان من أمرائه وعظمت منزلته في ولايته فلما قام منطاش حبس بالإسكندرية فلما عاد برقوق إلى السلطنة أطلقه وجهزه مع الناصري لطرد منطاش فلما التقوا قتل الجوباني في المعركة ورجع الناصري إلى دمشق فقرره برقوق في أمرتها وولي قراد مرداش نيابة حلب ونقل نائبها كمشبغا الحموي إلى مصر وذلك كله في سنة 792 - فلما وصل برقوق إلى حلب في سنة 793 صرفه عن نيابتها بحلبان ورجع في ذى الحجة منها وصحبته قراد مرداش المذكور فقبض عليه في السنة المقبلة فكان آخر العهد به سنة 794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2026-06-24T18:22:44+03:00</dcterms:created>
  <dcterms:modified xsi:type="dcterms:W3CDTF">2026-06-24T18:22:44+03:00</dcterms:modified>
</cp:coreProperties>
</file>

<file path=docProps/custom.xml><?xml version="1.0" encoding="utf-8"?>
<Properties xmlns="http://schemas.openxmlformats.org/officeDocument/2006/custom-properties" xmlns:vt="http://schemas.openxmlformats.org/officeDocument/2006/docPropsVTypes"/>
</file>