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بن عبد الله بن مظفر
</w:t>
      </w:r>
    </w:p>
    <w:p>
      <w:pPr>
        <w:jc w:val="start"/>
        <w:bidi/>
      </w:pPr>
      <w:r>
        <w:rPr>
          <w:rFonts w:ascii="arial" w:hAnsi="arial" w:eastAsia="arial" w:cs="arial"/>
          <w:sz w:val="28"/>
          <w:szCs w:val="28"/>
          <w:b w:val="1"/>
          <w:bCs w:val="1"/>
          <w:rtl/>
        </w:rPr>
        <w:t xml:space="preserve">أبو الفتح بن عبد الله بن مظفر
</w:t>
      </w:r>
    </w:p>
    <w:p>
      <w:pPr/>
      <w:r>
        <w:rPr/>
        <w:t xml:space="preserve">أبو الفتح بن عبد الله بن مظفر أبو الفتح بن عبد الله بن مظفر بن عبد الله بن أبي الفتح بن محمد بن المحسن بن عبد الله بن طاهر بن الحسين الطاهري الخزاعي اشتهر بكنيته ويقال اسمه مظفر فتح الدين عرف بابن قرناص وبابن مزيز ولد سنة 649 بحماة وسمع من ابن اليسر وابن النشبي وغيرهما كتب عنه البرزالي وقال كان من أعيان بلده وعدولها ومات في منتصف المحرم سنة 730 بحماة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2026-06-23T18:48:23+03:00</dcterms:created>
  <dcterms:modified xsi:type="dcterms:W3CDTF">2026-06-23T18:48:23+03:00</dcterms:modified>
</cp:coreProperties>
</file>

<file path=docProps/custom.xml><?xml version="1.0" encoding="utf-8"?>
<Properties xmlns="http://schemas.openxmlformats.org/officeDocument/2006/custom-properties" xmlns:vt="http://schemas.openxmlformats.org/officeDocument/2006/docPropsVTypes"/>
</file>