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عبد الله بن عبد العزيز
</w:t>
      </w:r>
    </w:p>
    <w:p>
      <w:pPr>
        <w:jc w:val="start"/>
        <w:bidi/>
      </w:pPr>
      <w:r>
        <w:rPr>
          <w:rFonts w:ascii="arial" w:hAnsi="arial" w:eastAsia="arial" w:cs="arial"/>
          <w:sz w:val="28"/>
          <w:szCs w:val="28"/>
          <w:b w:val="1"/>
          <w:bCs w:val="1"/>
          <w:rtl/>
        </w:rPr>
        <w:t xml:space="preserve">عيسى بن عبد الله بن عبد العزيز
</w:t>
      </w:r>
    </w:p>
    <w:p>
      <w:pPr/>
      <w:r>
        <w:rPr/>
        <w:t xml:space="preserve">عيسى بن عبد الله بن عبد العزيز عيسى بن عبد الله بن عبد العزيز بن عيسى بن محمد بن عمران الفارسى الأصل النخلى بنون ومعجمة ساكنة المعروف بالحجي أبو عبد الله المكي ولد بمكة سنة 641 وسمع من محمد بن أبي البركات الهمذاني ويعقوب ابن أبي بكر الطبري وأجاز له من بغداد موهوب الجواليقي وأبو السعادات البندنيجي ومحمد بن علي بن بقاء السباك ويحيى بن القميرة والصرصري وآخرون وحدث مدة سمع منه جماعة من الأكابر ومات في المحرم سنة 740 بوادي نخلة من عمل مكة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عبد الله بن عبد العزيز بن عيسى بن محمد بن عمران الحجي أبو عبد الله الفاسي
</w:t>
      </w:r>
    </w:p>
    <w:p>
      <w:pPr/>
      <w:r>
        <w:rPr/>
        <w:t xml:space="preserve">عيسى بن عبد الله بن عبد العزيز بن عيسى بن محمد بن عمران الحجي أبو عبد الله الفاسي اليمنى المكي النخلى، بالنون والخاء المعجمة: </w:t>
      </w:r>
    </w:p>
    <w:p/>
    <w:p>
      <w:pPr/>
      <w:r>
        <w:rPr/>
        <w:t xml:space="preserve">ولد بمكة سنة إحدى وأربعين وستمائة، وسمع من المعمر أبي عبد الله محمد بن أبي البركات الهمداني: صحيح البخاري، خلا من سورة الأعراف إلى آخر سورة الصف، وخلا من أول كتاب الدعوات، إلى آخر الصحيح.</w:t>
      </w:r>
    </w:p>
    <w:p/>
    <w:p>
      <w:pPr/>
      <w:r>
        <w:rPr/>
        <w:t xml:space="preserve">وعلى يعقوب بن أبي بكر الطبري: جامع الترمذي، خلا من أوله إلى باب المضمضة من اللبن، ومن كتاب كراهية البكاء على الميت، إلى باب ما جاء في الرجل يطلق امرأته ثلاثا البتة، ومن كتاب الإيمان إلى أبواب التفسير، فأجازه وأجاز له في استدعاء وجدته بخط القطب القسطلاني، مؤرخ بسادس جمادى الأولى سنة تسع وخمسين وستمائة جماعة، منهم التاج عبد الوهاب بن عساكر، وابنه أبو اليمن عبد الصمد، والفقيه سليمان بن خليل، وابن أخيه الكمال محمد بن عمر بن خليل، وقريبهما إسماعيل بن عد الواحد بن إسماعيل، العسقلانيون، وضياء الدين محمد بن عمر القسطلاني إمام المالكية، والحافظ جمال الدين أبو بكر بن مسدى خطيب مكة، عبد الرحيم وأبو عبد الله محمد المعروف بالخادم، وشيخ الحرم عفيف الدين منصور بن منعة، والعماد عبد الرحيم ابن العجمى، وأبو إسحاق إبراهيم بن محمد بن إبراهيم بن الحاج السلمى البلفيقى، وجماعة.</w:t>
      </w:r>
    </w:p>
    <w:p/>
    <w:p>
      <w:pPr/>
      <w:r>
        <w:rPr/>
        <w:t xml:space="preserve">وأجاز له أيضا في استدعاء القطب القسطلاني، في سنة تسع وأربعين وستمائة، أبو بكر بن أحمد بن أبي بكر بن أبي الليات، وعبد الله بن محمود بن أبي القاسم الشدادى، وأبو حفص عمر بن معروف بن أحمد بن ثابت، وكامل بن [بروبه] بن رضوان بن أبي البركات بن عثمان المقري، وعبد العزيز بن خضر بن عبد العزيز بن خضر، ونجيب الدين أبو الحسن المبارك بن أبي بكر محمد بن مزيد بن هلال الخواص، وموهوب بن أحمد بن إسحاق بن موهوب الجواليقي، وعبد العزيز بن عبد المنعم بن الخضر بن شبل الحارثي، وإياس بن عبد الله الكندى، ويوسف بن مكتوم القيسي، وحدث.</w:t>
      </w:r>
    </w:p>
    <w:p/>
    <w:p>
      <w:pPr/>
      <w:r>
        <w:rPr/>
        <w:t xml:space="preserve">سمع منه جماعة من المصريين والشاميين، منهم أبو عبد الله محمد بن الشيخ النحوي شمس الدين محمد بن أبي الفتح البعلي، وأبو إسحاق إبراهيم بن يونس البعلبكى، وجماعة</w:t>
      </w:r>
    </w:p>
    <w:p/>
    <w:p>
      <w:pPr/>
      <w:r>
        <w:rPr/>
        <w:t xml:space="preserve">من شيوخنا، آخرهم شيخنا الإمام أبو اليمن محمد بن أحمد بن الرضى الطبري، ولشيخنا قطب الدين عبد الكريم بن محمد بن الحافظ قطب الدين الحلبي منه إجازة، وطال عمره وانتفع به. وتوفى في المحرم سنة أربعين وسبعمائة، بوادى نخلة، من أعمال مكة المشرفة، ودفن بها.</w:t>
      </w:r>
    </w:p>
    <w:p/>
    <w:p>
      <w:pPr/>
      <w:r>
        <w:rPr/>
        <w:t xml:space="preserve">نقلت وفاته ومولده من خط الشيخ تقي الدين أبي المعالى محمد بن رافع في وفياته، وترجمه: بالمعمر الصالح التقى ونقلت من خط شيوخه البغداديين والشاميين، وذكر أنه نقل من خط ابن يونس البعلبكى، ونقل هو ذلك من خط الآقشهرى، ونقل ذلك من استدعاء قطب الدين القسطلاني.</w:t>
      </w:r>
    </w:p>
    <w:p/>
    <w:p>
      <w:pPr/>
      <w:r>
        <w:rPr/>
        <w:t xml:space="preserve">والحجي: بفتح الحاء المهملة ثم جيم. كذا وجدت بخط ابن رافع.</w:t>
      </w:r>
    </w:p>
    <w:p/>
    <w:p>
      <w:pPr/>
      <w:r>
        <w:rPr/>
        <w:t xml:space="preserve">والنخلي: بنون وخاء معجمة، نسبة إلى وادى نخلة، من أعمال مكة المشرفة، لكونه كان يسكن هناك، وبالبلدة التي يقال لها سولة، من وادى نخلة، مكان يقال له درب الحجيين، وهم أقارب المذكور، ولعله كان يسكن هناك،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2026-05-28T21:33:13+03:00</dcterms:created>
  <dcterms:modified xsi:type="dcterms:W3CDTF">2026-05-28T21:33:13+03:00</dcterms:modified>
</cp:coreProperties>
</file>

<file path=docProps/custom.xml><?xml version="1.0" encoding="utf-8"?>
<Properties xmlns="http://schemas.openxmlformats.org/officeDocument/2006/custom-properties" xmlns:vt="http://schemas.openxmlformats.org/officeDocument/2006/docPropsVTypes"/>
</file>