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
</w:t>
      </w:r>
    </w:p>
    <w:p>
      <w:pPr/>
      <w:r>
        <w:rPr/>
        <w:t xml:space="preserve">مدلج  مدلج بن مرة بن عبدمناة بن كنانة: جد جاهلى. بنوه قبيلة من كنانة، من عدنان. قال الجوهرى: من بنيه (القافة) وهم الذين يتتبعون الأثر. وقال الزبيدى: وكحيلات بنى مدلج من أعرق الخيول. وقال ابن حزم: منهم (سراقة بن مالك) من الصحابة (تقدمت ترجمته) و (معن بن حرملة بن جعشم) من سادات أهل مصر، و (مجزز بن الأعور) الذى سر النبى صلى الله عليه وسلم بقيافته، أى معرفته باقتفاء الاثار) وابنه (علقمة) من الصحابة كأبيه.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2026-05-17T01:27:57+03:00</dcterms:created>
  <dcterms:modified xsi:type="dcterms:W3CDTF">2026-05-17T01:27:57+03:00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