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مدرار بن إليسع بن أبي القاسم
</w:t>
      </w:r>
    </w:p>
    <w:p>
      <w:pPr>
        <w:jc w:val="start"/>
        <w:bidi/>
      </w:pPr>
      <w:r>
        <w:rPr>
          <w:rFonts w:ascii="arial" w:hAnsi="arial" w:eastAsia="arial" w:cs="arial"/>
          <w:sz w:val="28"/>
          <w:szCs w:val="28"/>
          <w:b w:val="1"/>
          <w:bCs w:val="1"/>
          <w:rtl/>
        </w:rPr>
        <w:t xml:space="preserve">مدرار بن إليسع بن أبي القاسم
</w:t>
      </w:r>
    </w:p>
    <w:p>
      <w:pPr/>
      <w:r>
        <w:rPr/>
        <w:t xml:space="preserve">مدرار بن إليسع بن أبي القاسم مدرار بن إليسع بن أبي القاسم: ولى بعد وفاة أبيه. وإليه نسبة (بني مدرار) الذين عرفت هذه الإمارة (أو الدولة) باسمهم. طالت مدته فى الحكم. ويقال إنه هو الملقب بالمنتصر. وكان له ولدان: أحدهما (ميمون) وأمه أروى بنت عبد الرحمن بن رستم صاحب تاهرت، والثاني يقال له (الأمير) تنازعا، واستبدا على أبيهما فتداولا الحكم أيامه. ودامت الحرب بينماها ثلاث سنين. ونزل مدرار عن الإمارة لميمون، فلم يرض عنه أولو الرأى فى سجلماسة وخلعوه، فرحل إلى (درعة) وولوا أخاه (الأمير) ومات مدرار سنة 253</w:t>
      </w:r>
    </w:p>
    <w:p>
      <w:pPr>
        <w:jc w:val="start"/>
        <w:bidi/>
      </w:pPr>
      <w:r>
        <w:rPr>
          <w:sz w:val="24"/>
          <w:szCs w:val="24"/>
          <w:b w:val="1"/>
          <w:bCs w:val="1"/>
          <w:rtl/>
        </w:rPr>
        <w:t xml:space="preserve">
الأعلام،(دار العلم للملايين - بيروت،2002،ط 15،ج 7،ص 195)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2026-05-17T01:38:37+03:00</dcterms:created>
  <dcterms:modified xsi:type="dcterms:W3CDTF">2026-05-17T01:38:37+03:00</dcterms:modified>
</cp:coreProperties>
</file>

<file path=docProps/custom.xml><?xml version="1.0" encoding="utf-8"?>
<Properties xmlns="http://schemas.openxmlformats.org/officeDocument/2006/custom-properties" xmlns:vt="http://schemas.openxmlformats.org/officeDocument/2006/docPropsVTypes"/>
</file>