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مخاشن بن معاوية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مخاشن بن معاوية
</w:t>
      </w:r>
    </w:p>
    <w:p>
      <w:pPr/>
      <w:r>
        <w:rPr/>
        <w:t xml:space="preserve">مخاشن بن معاوية  مخاشن بن معاوية بن شريف بن جروة، من تميم: من قضاة العرب في الجاهلية. كان يجلس على سرير من خشب، فسمي (ذا الأعواد) واياه عني الاسود بن يعفر:</w:t>
      </w:r>
    </w:p>
    <w:p/>
    <w:p>
      <w:pPr>
        <w:jc w:val="center"/>
      </w:pPr>
      <w:r>
        <w:rPr>
          <w:color w:val="ff0000"/>
        </w:rPr>
        <w:t xml:space="preserve">ولقد علمت سوى الذي نبأتني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أن السبيل سبيل ذي الأعواد.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2026-05-17T02:30:37+03:00</dcterms:created>
  <dcterms:modified xsi:type="dcterms:W3CDTF">2026-05-17T02:30:37+03:00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