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عرنوس
</w:t>
      </w:r>
    </w:p>
    <w:p>
      <w:pPr>
        <w:jc w:val="start"/>
        <w:bidi/>
      </w:pPr>
      <w:r>
        <w:rPr>
          <w:rFonts w:ascii="arial" w:hAnsi="arial" w:eastAsia="arial" w:cs="arial"/>
          <w:sz w:val="28"/>
          <w:szCs w:val="28"/>
          <w:b w:val="1"/>
          <w:bCs w:val="1"/>
          <w:rtl/>
        </w:rPr>
        <w:t xml:space="preserve">محمود عرنوس
</w:t>
      </w:r>
    </w:p>
    <w:p>
      <w:pPr/>
      <w:r>
        <w:rPr/>
        <w:t xml:space="preserve">محمود عرنوس  محمود بن محمد بن عرنوس: قاض بمحاكم مصر الشرعية، باحث. من أهل القاهرة، ووفاته بها. آخر ما وليه رياسة التفتيش الشرعي بوزارة العدل، ثم كان محاميا شرعيا. نشر ابحاثا مفيدة في بعض المجلات والصحف، والف (تاريخ القضاة في الاسلام-ط) وهو من النفائس في موضوعه، وشرح (الاكتساب في الرزق المستطاب) للشيباني، ونشره مع الشرح. ونشر كتبا اخرى، منها (الاحكام) للقرافي، و (النزاع والتخاصم) للمقريزي، و (الطرق الحكيمة) لابن قيم الجوزية. </w:t>
      </w:r>
    </w:p>
    <w:p>
      <w:pPr>
        <w:jc w:val="start"/>
        <w:bidi/>
      </w:pPr>
      <w:r>
        <w:rPr>
          <w:sz w:val="24"/>
          <w:szCs w:val="24"/>
          <w:b w:val="1"/>
          <w:bCs w:val="1"/>
          <w:rtl/>
        </w:rPr>
        <w:t xml:space="preserve">
الأعلام،(دار العلم للملايين - بيروت،2002،ط 15،ج 7،ص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2026-05-17T03:33:28+03:00</dcterms:created>
  <dcterms:modified xsi:type="dcterms:W3CDTF">2026-05-17T03:33:28+03:00</dcterms:modified>
</cp:coreProperties>
</file>

<file path=docProps/custom.xml><?xml version="1.0" encoding="utf-8"?>
<Properties xmlns="http://schemas.openxmlformats.org/officeDocument/2006/custom-properties" xmlns:vt="http://schemas.openxmlformats.org/officeDocument/2006/docPropsVTypes"/>
</file>