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الكرمانشاهاني
</w:t>
      </w:r>
    </w:p>
    <w:p>
      <w:pPr/>
      <w:r>
        <w:rPr/>
        <w:t xml:space="preserve">الكرمانشاهاني  محمود بن محمد على الكرمانشاهانى: فقيه إمامى، من المعنيين بالتراجم. توفى بدزآشيب طهران. له (مهمات الاحكام - خ) في أصول الفقه، جعل الباب الثالث منه في تراجم ثقات المشايخ مرتبة على الحروف. منه نسخة بخطه عند حفيده صاحب مكتبة (سبهسالار) في طهران.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2026-05-17T03:37:18+03:00</dcterms:created>
  <dcterms:modified xsi:type="dcterms:W3CDTF">2026-05-17T03:37:18+03:00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