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لقمان
</w:t>
      </w:r>
    </w:p>
    <w:p>
      <w:pPr>
        <w:jc w:val="start"/>
        <w:bidi/>
      </w:pPr>
      <w:r>
        <w:rPr>
          <w:rFonts w:ascii="arial" w:hAnsi="arial" w:eastAsia="arial" w:cs="arial"/>
          <w:sz w:val="28"/>
          <w:szCs w:val="28"/>
          <w:b w:val="1"/>
          <w:bCs w:val="1"/>
          <w:rtl/>
        </w:rPr>
        <w:t xml:space="preserve">ابن لقمان
</w:t>
      </w:r>
    </w:p>
    <w:p>
      <w:pPr/>
      <w:r>
        <w:rPr/>
        <w:t xml:space="preserve">ابن لقمان  أحمد بن محمد بن لقمان بن أحمد بن شمس الدين بن الإمام المهدي أحمد بن يحيى: فقيه زيدي، من علماء اليمن. كان يدرس الطلبة في جامع شهارة. وهو من أمراء الجيوش في أيام المؤيد بالله محمد بن القاسم. له شروح وتعاليق، منها (شرح الكافل) في علم الأصول. قال المحبي: دفن بقلعة غمار من جبل رزاح. </w:t>
      </w:r>
    </w:p>
    <w:p>
      <w:pPr>
        <w:jc w:val="start"/>
        <w:bidi/>
      </w:pPr>
      <w:r>
        <w:rPr>
          <w:sz w:val="24"/>
          <w:szCs w:val="24"/>
          <w:b w:val="1"/>
          <w:bCs w:val="1"/>
          <w:rtl/>
        </w:rPr>
        <w:t xml:space="preserve">
الأعلام،(دار العلم للملايين - بيروت،2002،ط 15،ج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أحمد بن محمد بن لقمان بن أحمد بن شمس الدين بن الإمام المهدي أحمد بن يحيى
</w:t>
      </w:r>
    </w:p>
    <w:p>
      <w:pPr/>
      <w:r>
        <w:rPr/>
        <w:t xml:space="preserve">السيد أحمد بن محمد بن لقمان بن أحمد بن شمس الدين بن الإمام المهدي أحمد بن يحيى </w:t>
      </w:r>
    </w:p>
    <w:p/>
    <w:p>
      <w:pPr/>
      <w:r>
        <w:rPr/>
        <w:t xml:space="preserve">أحد علماء الزيدية المشاهير لقي جماعة من أعيان العلماء وأخذ عنهم وشهد له بالفضل أكابر منهم السيد العلامة الحسين بن الإمام القاسم فإنه وصفه بالاجتهاد ومن مشايخه الشيخ لطف الله بن محمد الغياث والسيد أحمد الشرفي المذكور بعده وكان يدرس الطلبة بجامع شهاره وله تصانيف منها شرح الكافل وشرح الأساس وشرح التهذيب للتفتازاني وكتب تعاليق على المفصل والفصول اللؤلؤية وأوائل المنهاج وشرح بعضاً من البحر الزخار وكان أحد أمراء الجيوش في أيام الإمام المؤيد بالله محمد بن القاسم وله في ذلك مقامات مشهورة وتوفي في يوم الخميس تاسع شهر رجب سنة 1039 تسع وثلاثين وألف.</w:t>
      </w:r>
    </w:p>
    <w:p>
      <w:pPr>
        <w:jc w:val="start"/>
        <w:bidi/>
      </w:pPr>
      <w:r>
        <w:rPr>
          <w:sz w:val="24"/>
          <w:szCs w:val="24"/>
          <w:b w:val="1"/>
          <w:bCs w:val="1"/>
          <w:rtl/>
        </w:rPr>
        <w:t xml:space="preserve">
البدر الطالع بمحاسن من بعد القرن السابع،(دار المعرفة - بيروت،0،ط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2026-07-04T12:08:23+03:00</dcterms:created>
  <dcterms:modified xsi:type="dcterms:W3CDTF">2026-07-04T12:08:23+03:00</dcterms:modified>
</cp:coreProperties>
</file>

<file path=docProps/custom.xml><?xml version="1.0" encoding="utf-8"?>
<Properties xmlns="http://schemas.openxmlformats.org/officeDocument/2006/custom-properties" xmlns:vt="http://schemas.openxmlformats.org/officeDocument/2006/docPropsVTypes"/>
</file>