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محمود بن الحسن بن محمد بن يوسف، من نسل أنس بن مالك، أبو حاتم الطبري القزويني: من علماء الشافعية من أهل طبرستان. تفقه بآمل وبغداد وجرجان. وتوفى بآمل. قال السبكي: صنف كتبا كثيرة في الخلاف والمذهب والاصول والجدل. وقال ابن قاضى شهبة: توفى سنة 440 وجرى عليه الذهبي ثم نسي أنه ذكره فأعاده فيمن توفي قبل الستين. له كتب، أشهرها (الحيل - خ) في مكتبة برلين (4974) وفى شستربتى (4463). </w:t>
      </w:r>
    </w:p>
    <w:p>
      <w:pPr>
        <w:jc w:val="start"/>
        <w:bidi/>
      </w:pPr>
      <w:r>
        <w:rPr>
          <w:sz w:val="24"/>
          <w:szCs w:val="24"/>
          <w:b w:val="1"/>
          <w:bCs w:val="1"/>
          <w:rtl/>
        </w:rPr>
        <w:t xml:space="preserve">
الأعلام،(دار العلم للملايين - بيروت،2002،ط 15،ج 7،ص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الحسن بن محمد بن يوسف بن الحسن بن محمد ابن عكرمة بن أنس بن مالك الأنصاري الطبري الإمام العلم أحد أئمة أصحاب الوجوه هو أبو حاتم القزويني
</w:t>
      </w:r>
    </w:p>
    <w:p>
      <w:pPr/>
      <w:r>
        <w:rPr/>
        <w:t xml:space="preserve">محمود بن الحسن بن محمد بن يوسف بن الحسن بن محمد ابن عكرمة بن أنس بن مالك الأنصاري الطبري الإمام العلم أحد أئمة أصحاب الوجوه هو أبو حاتم القزويني من مدينة آمل طبرستان</w:t>
      </w:r>
    </w:p>
    <w:p/>
    <w:p>
      <w:pPr/>
      <w:r>
        <w:rPr/>
        <w:t xml:space="preserve">تفقه ببغداد على الشيخ أبي حامد الإسفرايني وقرأ الفرائض على ابن اللبان والأصول على القاضي أبي بكر بن الباقلاني</w:t>
      </w:r>
    </w:p>
    <w:p/>
    <w:p>
      <w:pPr/>
      <w:r>
        <w:rPr/>
        <w:t xml:space="preserve">وله المصنفات الكثيرة والوجوه المسطورة</w:t>
      </w:r>
    </w:p>
    <w:p/>
    <w:p>
      <w:pPr/>
      <w:r>
        <w:rPr/>
        <w:t xml:space="preserve">ومن مصنفاته تجريد التجريد الذي ألفه رفيقه المحاملي</w:t>
      </w:r>
    </w:p>
    <w:p/>
    <w:p>
      <w:pPr/>
      <w:r>
        <w:rPr/>
        <w:t xml:space="preserve">وقرأ عليه الشيخ أبو إسحاق وقال لم أنتفع بأحد في الرحلة كما انتفعت به وبالقاضي أبي الطيب</w:t>
      </w:r>
    </w:p>
    <w:p/>
    <w:p>
      <w:pPr/>
      <w:r>
        <w:rPr/>
        <w:t xml:space="preserve">قال وكان حافظا للمذهب والخلاف صنف كتبا كثيرة في الخلاف والمذاهب والاصول والجدل ودرس ببغداد وآمل وتوفي بآمل</w:t>
      </w:r>
    </w:p>
    <w:p/>
    <w:p>
      <w:pPr/>
      <w:r>
        <w:rPr/>
        <w:t xml:space="preserve">ومن الرواية عنه</w:t>
      </w:r>
    </w:p>
    <w:p/>
    <w:p>
      <w:pPr/>
      <w:r>
        <w:rPr/>
        <w:t xml:space="preserve">أخبرناأبو عبد الله محمد بن أحمد بن عثمان الذهبي الحافظ وأبو بكر محمد بن محمد بن الحسن بن نباتة المحدث بقراءتي عليهما قالا قرأنا على على بن أحمد العراقي أخبرنا أبو الحسن محمد بن أحمد القطيعي ببغداد قال أخبرنا أبو الحسن محمد بن المبارك بن الخل أخبرنا الشيخ الامام أبو الفرج محمد ابن محمودبن الحسن بن محمدبن يوسف بن الحسن بن محمد بن عكرمة بن أنس ابن مالك الأنصاري قدم علينا بغداد قال أخبرنا والدي أبو حاتم محمود بن الحسن القزويني الشافعي أخبرنا ابو عبد الله الحسين بن أحمد بن الصلت حدثنا أبو اسحق ابراهيم بن عبد الصمد الهاشمي لسبع بقين من جمادى الأولى سنة أربع وعشرين وثلاثمائة املاء حدثنا أبو مصعب أحمد بن أبي بكر الزهري عن مالك بن أنس عن ابن شهاب عن انس بن مالك أن رسول الله صلى الله عليه وسلم قال (لا تباغضوا ولا تحاسدوا ولا تدابروا وكونوا عباد الله إخوانا ولا يحل لمسلم أن يهجر أخاه فوق ثلاث ليال</w:t>
      </w:r>
    </w:p>
    <w:p/>
    <w:p>
      <w:pPr/>
      <w:r>
        <w:rPr/>
        <w:t xml:space="preserve">ومن الغرائب عنه</w:t>
      </w:r>
    </w:p>
    <w:p/>
    <w:p>
      <w:pPr/>
      <w:r>
        <w:rPr/>
        <w:t xml:space="preserve">قال في تجريد التجريد في فصل السجود في الصلاة ويخفف في الدعاء إن كان إماما</w:t>
      </w:r>
    </w:p>
    <w:p/>
    <w:p>
      <w:pPr/>
      <w:r>
        <w:rPr/>
        <w:t xml:space="preserve">انتهى</w:t>
      </w:r>
    </w:p>
    <w:p/>
    <w:p>
      <w:pPr/>
      <w:r>
        <w:rPr/>
        <w:t xml:space="preserve">وهو صريح في أن الإمام يدعو في السجود وهو الصواب لما في الصحيحين من أنه صلى الله عليه وسلم كان يقول في ركوعه وسجوده (سبحانك اللهم ربنا وبحمدك اللهم اغفر لي</w:t>
      </w:r>
    </w:p>
    <w:p/>
    <w:p>
      <w:pPr/>
      <w:r>
        <w:rPr/>
        <w:t xml:space="preserve">والحديث صريح في أنه يدعو في الركوع أيضا وربما أفهمت عبارة الرافعي والنووي أن لا دعاء في الركوع وأنه لا يدعو في السجود إلا المنفرد وليس كذلك والمراد أن لا يتأكد إلا في السجود ولا ينبغي تطويله فيه إلا للمنفرد وأما إخلاء السجود عن الدعاء مطلقا وهو أقرب ما يكون العبد من ربه فلا يكاد يقول به قائل</w:t>
      </w:r>
    </w:p>
    <w:p/>
    <w:p>
      <w:pPr/>
      <w:r>
        <w:rPr/>
        <w:t xml:space="preserve">والله تعالى أعلم</w:t>
      </w:r>
    </w:p>
    <w:p/>
    <w:p>
      <w:pPr/>
      <w:r>
        <w:rPr/>
        <w:t xml:space="preserve">ذكر إبراهيم عليه السلام في الصلاة في التشهد</w:t>
      </w:r>
    </w:p>
    <w:p/>
    <w:p>
      <w:pPr/>
      <w:r>
        <w:rPr/>
        <w:t xml:space="preserve">حكى أبو حاتم وجهين في كتاب تجريد التجريد في أنه هل يتعين الصلاة على رسول الله صلى الله عليه وسلم في التشهد وذكر إبراهيم عليه السلام بأن يقول كما صليت على إبراهيم إلى آخره أو يكفي قوله اللهم صل على محمد قلت ولعل التعيين أرجح وإن كان غريبا في النقل لأنهم قالوا كيف نصلي عليك قال قولوا كذلك</w:t>
      </w:r>
    </w:p>
    <w:p>
      <w:pPr>
        <w:jc w:val="start"/>
        <w:bidi/>
      </w:pPr>
      <w:r>
        <w:rPr>
          <w:sz w:val="24"/>
          <w:szCs w:val="24"/>
          <w:b w:val="1"/>
          <w:bCs w:val="1"/>
          <w:rtl/>
        </w:rPr>
        <w:t xml:space="preserve">
طبقات الشافعية الكبرى،(دار هجر - القاهرة،1992،ط 2،ج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الحسن بن محمد بن يوسف بن الحسن بن محمد بن عكرمة بن أنس بن مالك الأنصاري، أبو حاتم الطبري المعروف بالقزويني.
</w:t>
      </w:r>
    </w:p>
    <w:p>
      <w:pPr/>
      <w:r>
        <w:rPr/>
        <w:t xml:space="preserve">من أهل آمل طبرستان.</w:t>
      </w:r>
    </w:p>
    <w:p/>
    <w:p/>
    <w:p>
      <w:pPr/>
      <w:r>
        <w:rPr/>
        <w:t xml:space="preserve">قال الشيخ أبو إسحاق في كتابه ’’طبقات الفقهاء’’ قال: تفقه بآمل... إلى آخره.</w:t>
      </w:r>
    </w:p>
    <w:p>
      <w:pPr>
        <w:jc w:val="start"/>
        <w:bidi/>
      </w:pPr>
      <w:r>
        <w:rPr>
          <w:sz w:val="24"/>
          <w:szCs w:val="24"/>
          <w:b w:val="1"/>
          <w:bCs w:val="1"/>
          <w:rtl/>
        </w:rPr>
        <w:t xml:space="preserve">
طبقات الفقهاء الشافعية،(دار البشائر الإسلامية - بيروت،1992،ط 1،ج 2،ص 671)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الحسن بن محمد أبو حاتم القزويني
</w:t>
      </w:r>
    </w:p>
    <w:p>
      <w:pPr/>
      <w:r>
        <w:rPr/>
        <w:t xml:space="preserve">محمود بن الحسن بن محمد أبو حاتم القزويني </w:t>
      </w:r>
    </w:p>
    <w:p/>
    <w:p>
      <w:pPr/>
      <w:r>
        <w:rPr/>
        <w:t xml:space="preserve">تفقه على الشيخ أبي حامد، وعنه صاحب التنبيه، وصنف كتباً كثيرة في المذهب والخلاف والأصول والجدل، مات سنة أربعين وأربعمائة قاله السمعاني، وقال الذهبي: تقريباً في حدود ستين وأربعمائة، نقل عنه الرافعي في مواضع؛ منها أوائل القضاء، ونقل في الروضة من زوائده في آخر الشفعة عن كتابه المسمى ’’بالحيل’’ وهو لطيف. وولده أبو الفتوح محمد وحفيده عبد الرحمن بن محمد بن أبي حاتم ذكرتهما في الذيل.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2026-05-17T06:16:18+03:00</dcterms:created>
  <dcterms:modified xsi:type="dcterms:W3CDTF">2026-05-17T06:16:18+03:00</dcterms:modified>
</cp:coreProperties>
</file>

<file path=docProps/custom.xml><?xml version="1.0" encoding="utf-8"?>
<Properties xmlns="http://schemas.openxmlformats.org/officeDocument/2006/custom-properties" xmlns:vt="http://schemas.openxmlformats.org/officeDocument/2006/docPropsVTypes"/>
</file>