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ناظر الجيش
</w:t>
      </w:r>
    </w:p>
    <w:p>
      <w:pPr>
        <w:jc w:val="start"/>
        <w:bidi/>
      </w:pPr>
      <w:r>
        <w:rPr>
          <w:rFonts w:ascii="arial" w:hAnsi="arial" w:eastAsia="arial" w:cs="arial"/>
          <w:sz w:val="28"/>
          <w:szCs w:val="28"/>
          <w:b w:val="1"/>
          <w:bCs w:val="1"/>
          <w:rtl/>
        </w:rPr>
        <w:t xml:space="preserve">ناظر الجيش
</w:t>
      </w:r>
    </w:p>
    <w:p>
      <w:pPr/>
      <w:r>
        <w:rPr/>
        <w:t xml:space="preserve">ناظر الجيش  محمد بن يوسف بن أحمد، محب الدين الحلبي ثم المصري، المعروف بناظر الجيش: عالم بالعربية، من تلاميذ ابي حيان. أصله من حلب، ومولده ووفاته بالقاهرة. ترقى إلى ان ولى نظر الجيش بالديار المصرية. وفاق غيره في المروءة ومساعدة من يقصده ولاسيما طلبة العلم. وألف (تمهيد القواعد-خ) في شرح (التسهيل لابن مالك) في النحو، ستة أجزاء، ولم يتمه. قال حاجي خليفة: اعتنى بالاجوبة الجيدة عن اعتراضات ابي حيان وقرب إلى تمامه، و (شرح التلخيص) في المعاني والبيان. </w:t>
      </w:r>
    </w:p>
    <w:p>
      <w:pPr>
        <w:jc w:val="start"/>
        <w:bidi/>
      </w:pPr>
      <w:r>
        <w:rPr>
          <w:sz w:val="24"/>
          <w:szCs w:val="24"/>
          <w:b w:val="1"/>
          <w:bCs w:val="1"/>
          <w:rtl/>
        </w:rPr>
        <w:t xml:space="preserve">
الأعلام،(دار العلم للملايين - بيروت،2002،ط 15،ج 7،ص 153)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2026-05-17T08:20:59+03:00</dcterms:created>
  <dcterms:modified xsi:type="dcterms:W3CDTF">2026-05-17T08:20:59+03:00</dcterms:modified>
</cp:coreProperties>
</file>

<file path=docProps/custom.xml><?xml version="1.0" encoding="utf-8"?>
<Properties xmlns="http://schemas.openxmlformats.org/officeDocument/2006/custom-properties" xmlns:vt="http://schemas.openxmlformats.org/officeDocument/2006/docPropsVTypes"/>
</file>