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المطهر
</w:t>
      </w:r>
    </w:p>
    <w:p>
      <w:pPr>
        <w:jc w:val="start"/>
        <w:bidi/>
      </w:pPr>
      <w:r>
        <w:rPr>
          <w:rFonts w:ascii="arial" w:hAnsi="arial" w:eastAsia="arial" w:cs="arial"/>
          <w:sz w:val="28"/>
          <w:szCs w:val="28"/>
          <w:b w:val="1"/>
          <w:bCs w:val="1"/>
          <w:rtl/>
        </w:rPr>
        <w:t xml:space="preserve">المطهر
</w:t>
      </w:r>
    </w:p>
    <w:p>
      <w:pPr/>
      <w:r>
        <w:rPr/>
        <w:t xml:space="preserve">المطهر  محمد بن يحيى بن احمد، فخر الدين بن شرف الدين: من أئمة الزيدية في اليمن. ولي الأعمال وقاد الجيش وضربت السكة باسمه، في حياة ابيه. ثم بويع له في جبل صنعاء بعد وفاة ابيه (سنة965هـ) وعظم أمره فملك ملكا واسعا في اعالي اليمن. وحاربه الاتراك حروبا طويلة انتهت بالصلح معه على ان تبقى له صعدة وكوكبان واعمالهما، فاستمر إلى أن توفى. </w:t>
      </w:r>
    </w:p>
    <w:p>
      <w:pPr>
        <w:jc w:val="start"/>
        <w:bidi/>
      </w:pPr>
      <w:r>
        <w:rPr>
          <w:sz w:val="24"/>
          <w:szCs w:val="24"/>
          <w:b w:val="1"/>
          <w:bCs w:val="1"/>
          <w:rtl/>
        </w:rPr>
        <w:t xml:space="preserve">
الأعلام،(دار العلم للملايين - بيروت،2002،ط 15،ج 7،ص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2026-05-17T10:21:20+03:00</dcterms:created>
  <dcterms:modified xsi:type="dcterms:W3CDTF">2026-05-17T10:21:20+03:00</dcterms:modified>
</cp:coreProperties>
</file>

<file path=docProps/custom.xml><?xml version="1.0" encoding="utf-8"?>
<Properties xmlns="http://schemas.openxmlformats.org/officeDocument/2006/custom-properties" xmlns:vt="http://schemas.openxmlformats.org/officeDocument/2006/docPropsVTypes"/>
</file>