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العزفي
</w:t>
      </w:r>
    </w:p>
    <w:p>
      <w:pPr>
        <w:jc w:val="start"/>
        <w:bidi/>
      </w:pPr>
      <w:r>
        <w:rPr>
          <w:rFonts w:ascii="arial" w:hAnsi="arial" w:eastAsia="arial" w:cs="arial"/>
          <w:sz w:val="28"/>
          <w:szCs w:val="28"/>
          <w:b w:val="1"/>
          <w:bCs w:val="1"/>
          <w:rtl/>
        </w:rPr>
        <w:t xml:space="preserve">العزفي
</w:t>
      </w:r>
    </w:p>
    <w:p>
      <w:pPr/>
      <w:r>
        <w:rPr/>
        <w:t xml:space="preserve">العزفي محمد بن يحيى بن أبي طالب عبد الله بن أبي القاسم العزفي: أمير سبتة، في الأندلس. ولد بها، ووليها بعد وفاة أبيه (سنة 719 هـ وخرج في أوائل سنة 720 فكانت دولته ستة أشهر.</w:t>
      </w:r>
    </w:p>
    <w:p/>
    <w:p>
      <w:pPr/>
      <w:r>
        <w:rPr/>
        <w:t xml:space="preserve">وانتقل إلى فاس، فكان كاتب الحضرة المرينية. واستمر إلى أن توفي بها. وكان فقيها شاعرا مكثرا، مليح الفكاهات، رقيق الموشحات، تفوق بها على أهل زمانه. وهو آخر من ولي سبتة من بني العزفي </w:t>
      </w:r>
    </w:p>
    <w:p>
      <w:pPr>
        <w:jc w:val="start"/>
        <w:bidi/>
      </w:pPr>
      <w:r>
        <w:rPr>
          <w:sz w:val="24"/>
          <w:szCs w:val="24"/>
          <w:b w:val="1"/>
          <w:bCs w:val="1"/>
          <w:rtl/>
        </w:rPr>
        <w:t xml:space="preserve">
الأعلام،(دار العلم للملايين - بيروت،2002،ط 15،ج 7،ص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2026-05-17T11:37:31+03:00</dcterms:created>
  <dcterms:modified xsi:type="dcterms:W3CDTF">2026-05-17T11:37:31+03:00</dcterms:modified>
</cp:coreProperties>
</file>

<file path=docProps/custom.xml><?xml version="1.0" encoding="utf-8"?>
<Properties xmlns="http://schemas.openxmlformats.org/officeDocument/2006/custom-properties" xmlns:vt="http://schemas.openxmlformats.org/officeDocument/2006/docPropsVTypes"/>
</file>