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تاشاف أبو عثمان
</w:t>
      </w:r>
    </w:p>
    <w:p>
      <w:pPr>
        <w:jc w:val="start"/>
        <w:bidi/>
      </w:pPr>
      <w:r>
        <w:rPr>
          <w:rFonts w:ascii="arial" w:hAnsi="arial" w:eastAsia="arial" w:cs="arial"/>
          <w:sz w:val="28"/>
          <w:szCs w:val="28"/>
          <w:b w:val="1"/>
          <w:bCs w:val="1"/>
          <w:rtl/>
        </w:rPr>
        <w:t xml:space="preserve">إسماعيل بن تاشاف أبو عثمان
</w:t>
      </w:r>
    </w:p>
    <w:p>
      <w:pPr/>
      <w:r>
        <w:rPr/>
        <w:t xml:space="preserve">إسماعيل بن تاشاف أبو عثمان أخبرنا أبو عثمان الفارسي إسماعيل بن باشاف بسيراف، حدثنا أبو العلاء محمد بن جعفر الكوفي بمصر، حدثنا عبيد بن جناد، حدثنا يوسف بن محمد بن المنكدر، عن أبيه، عن جابر، قال: مر النبي صلى الله عليه وسلم بامرأة، فأخرجت صبيا، فقالت: يا رسول الله ألهذا حج؟ قال: «نعم ولك أجر»</w:t>
      </w:r>
    </w:p>
    <w:p>
      <w:pPr>
        <w:jc w:val="start"/>
        <w:bidi/>
      </w:pPr>
      <w:r>
        <w:rPr>
          <w:sz w:val="24"/>
          <w:szCs w:val="24"/>
          <w:b w:val="1"/>
          <w:bCs w:val="1"/>
          <w:rtl/>
        </w:rPr>
        <w:t xml:space="preserve">
معجم الشيوخ للصيداوي،(مؤسسة الرسالة , دار الإيمان - بيروت , طرابلس،0،ط 1،ج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2026-05-20T08:07:44+03:00</dcterms:created>
  <dcterms:modified xsi:type="dcterms:W3CDTF">2026-05-20T08:07:44+03:00</dcterms:modified>
</cp:coreProperties>
</file>

<file path=docProps/custom.xml><?xml version="1.0" encoding="utf-8"?>
<Properties xmlns="http://schemas.openxmlformats.org/officeDocument/2006/custom-properties" xmlns:vt="http://schemas.openxmlformats.org/officeDocument/2006/docPropsVTypes"/>
</file>