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محمد بن يحيى بن منصور، ابو سعيد، محي الدين النيسابوري: رئيس الشافعية بنيسابور في عصره. ولد في طريثيت (من نواحي نيسابور) وتفقه على الامام الغزالي. وقتلته (الغز) لما استولوا على نيسابور في وقعتهم مع السلطان سنجر السلجوقي. من كتبه (المحيط في شرح الوسيط) و (الانتصاف في مسائل الخلاف). </w:t>
      </w:r>
    </w:p>
    <w:p>
      <w:pPr>
        <w:jc w:val="start"/>
        <w:bidi/>
      </w:pPr>
      <w:r>
        <w:rPr>
          <w:sz w:val="24"/>
          <w:szCs w:val="24"/>
          <w:b w:val="1"/>
          <w:bCs w:val="1"/>
          <w:rtl/>
        </w:rPr>
        <w:t xml:space="preserve">
الأعلام،(دار العلم للملايين - بيروت،2002،ط 15،ج 7،ص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محيي الدين النيسابوري
</w:t>
      </w:r>
    </w:p>
    <w:p>
      <w:pPr/>
      <w:r>
        <w:rPr/>
        <w:t xml:space="preserve">محيي الدين النيسابوري محمد بن يحيى بن أبي منصور العلامة أبو سعد النيسابوري الشافعي محيي الدين تلميذ الغزالي، برع في الفقه وصنف في المذهب والخلاف وانتهت إليه رياسة الفقهاء بنيسابور، وصنف المحيط في شرح الوسيط والانتصاف في مسائل الخلاف، قتله الغز في شهر رمضان سنة ثمان وأربعين وخمس مائة لما دخلوا نيسابور، وهو القائل:</w:t>
      </w:r>
    </w:p>
    <w:p/>
    <w:p>
      <w:pPr>
        <w:jc w:val="center"/>
      </w:pPr>
      <w:r>
        <w:rPr>
          <w:color w:val="ff0000"/>
        </w:rPr>
        <w:t xml:space="preserve">وقالوا: يصير الشعر في الماء حية</w:t>
      </w:r>
      <w:r>
        <w:rPr>
          <w:color w:val="ff0000"/>
        </w:rPr>
        <w:t xml:space="preserve">      </w:t>
      </w:r>
      <w:r>
        <w:rPr>
          <w:color w:val="ff0000"/>
        </w:rPr>
        <w:t xml:space="preserve">إذا الشمس لاقته، فما خلته صدقا</w:t>
      </w:r>
    </w:p>
    <w:p/>
    <w:p>
      <w:pPr>
        <w:jc w:val="center"/>
      </w:pPr>
      <w:r>
        <w:rPr>
          <w:color w:val="ff0000"/>
        </w:rPr>
        <w:t xml:space="preserve">فلما التوى صدغاه في ماء وجهه</w:t>
      </w:r>
      <w:r>
        <w:rPr>
          <w:color w:val="ff0000"/>
        </w:rPr>
        <w:t xml:space="preserve">      </w:t>
      </w:r>
      <w:r>
        <w:rPr>
          <w:color w:val="ff0000"/>
        </w:rPr>
        <w:t xml:space="preserve">وقد لسعا قلبي تيقنته حقا</w:t>
      </w:r>
    </w:p>
    <w:p/>
    <w:p>
      <w:pPr/>
      <w:r>
        <w:rPr/>
        <w:t xml:space="preserve">حضر بعض فضلاء عصره درسه وسمع فوائده فأنشد:</w:t>
      </w:r>
    </w:p>
    <w:p/>
    <w:p>
      <w:pPr>
        <w:jc w:val="center"/>
      </w:pPr>
      <w:r>
        <w:rPr>
          <w:color w:val="ff0000"/>
        </w:rPr>
        <w:t xml:space="preserve">رفات الدين والاسلام تحيا</w:t>
      </w:r>
      <w:r>
        <w:rPr>
          <w:color w:val="ff0000"/>
        </w:rPr>
        <w:t xml:space="preserve">      </w:t>
      </w:r>
      <w:r>
        <w:rPr>
          <w:color w:val="ff0000"/>
        </w:rPr>
        <w:t xml:space="preserve">بمحيي الدين مولانا ابن يحيى</w:t>
      </w:r>
    </w:p>
    <w:p/>
    <w:p>
      <w:pPr>
        <w:jc w:val="center"/>
      </w:pPr>
      <w:r>
        <w:rPr>
          <w:color w:val="ff0000"/>
        </w:rPr>
        <w:t xml:space="preserve">كأن الله رب العرش يلقي</w:t>
      </w:r>
      <w:r>
        <w:rPr>
          <w:color w:val="ff0000"/>
        </w:rPr>
        <w:t xml:space="preserve">      </w:t>
      </w:r>
      <w:r>
        <w:rPr>
          <w:color w:val="ff0000"/>
        </w:rPr>
        <w:t xml:space="preserve">عليه، حين يلقي الدرس، وحيا</w:t>
      </w:r>
    </w:p>
    <w:p/>
    <w:p>
      <w:pPr/>
      <w:r>
        <w:rPr/>
        <w:t xml:space="preserve">وكان الغز في وقعتهم مع السلطان سنجر السلجوقي قد أخذوا محيي الدين ودسوا في فيه التراب إلى أن مات، فرثاه جماعة منهم أبو الحسن علي بن أبي القاسم البيهقي قال:</w:t>
      </w:r>
    </w:p>
    <w:p/>
    <w:p>
      <w:pPr>
        <w:jc w:val="center"/>
      </w:pPr>
      <w:r>
        <w:rPr>
          <w:color w:val="ff0000"/>
        </w:rPr>
        <w:t xml:space="preserve">يا سافكا دم عالم متبحر</w:t>
      </w:r>
      <w:r>
        <w:rPr>
          <w:color w:val="ff0000"/>
        </w:rPr>
        <w:t xml:space="preserve">      </w:t>
      </w:r>
      <w:r>
        <w:rPr>
          <w:color w:val="ff0000"/>
        </w:rPr>
        <w:t xml:space="preserve">قد طار في أقصى الممالك صيته</w:t>
      </w:r>
    </w:p>
    <w:p/>
    <w:p>
      <w:pPr>
        <w:jc w:val="center"/>
      </w:pPr>
      <w:r>
        <w:rPr>
          <w:color w:val="ff0000"/>
        </w:rPr>
        <w:t xml:space="preserve">بالله قل لي يا ظلوم ولا تخف</w:t>
      </w:r>
      <w:r>
        <w:rPr>
          <w:color w:val="ff0000"/>
        </w:rPr>
        <w:t xml:space="preserve">      </w:t>
      </w:r>
      <w:r>
        <w:rPr>
          <w:color w:val="ff0000"/>
        </w:rPr>
        <w:t xml:space="preserve">من كان محيي الدين كيف تميته</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w:t>
      </w:r>
    </w:p>
    <w:p>
      <w:pPr/>
      <w:r>
        <w:rPr/>
        <w:t xml:space="preserve">محمد بن يحيى ابن منصور، الإمام العلامة، شيخ الشافعية، أبو سعد النيسابوري، صاحب الغزالي وأبي المظفر أحمد بن محمد الخوافي، تفقه بهما، وبرع في المذهب، وصنف التصانيف في الفقه والخلاف، وتخرج به الأصحاب، وانتهت إليه رئاسة المذهب بنيسابور، وقصده الفقهاء من النواحي، وبعد صيته.</w:t>
      </w:r>
    </w:p>
    <w:p/>
    <w:p>
      <w:pPr/>
      <w:r>
        <w:rPr/>
        <w:t xml:space="preserve">ألف كتاب ’’المحيط في شرح الوسيط’’، وله كتاب ’’الانتصاف في مسائل الخلاف’’.</w:t>
      </w:r>
    </w:p>
    <w:p/>
    <w:p>
      <w:pPr/>
      <w:r>
        <w:rPr/>
        <w:t xml:space="preserve">ودرس بنظامية بلده، وهو أستاذ الفقهاء المتأخرين مع الزهد والديانة وسعة العلم.</w:t>
      </w:r>
    </w:p>
    <w:p/>
    <w:p>
      <w:pPr/>
      <w:r>
        <w:rPr/>
        <w:t xml:space="preserve">مولده بطريثيث من خراسان في سنة ست وسبعين وأربع مائة.</w:t>
      </w:r>
    </w:p>
    <w:p/>
    <w:p>
      <w:pPr/>
      <w:r>
        <w:rPr/>
        <w:t xml:space="preserve">وسمع من نصر الله بن أحمد الخشنامي، وعبد الغفار بن محمد الشيروي، وأبي حامد أحمد بن علي بن عبدوس الحذاء، والحافظ أبي الفتيان عمر بن أبي الحسن الرواسي، وإسماعيل بن أبي عبد الرحمن البحيري، وجماعة.</w:t>
      </w:r>
    </w:p>
    <w:p/>
    <w:p>
      <w:pPr/>
      <w:r>
        <w:rPr/>
        <w:t xml:space="preserve">حدث عنه: السمعاني وولده، ومنصور بن أبي الحسن الطبري، والفقيه يحيى بن الربيع بن سليمان الواسطي، وغيرهم.</w:t>
      </w:r>
    </w:p>
    <w:p/>
    <w:p>
      <w:pPr/>
      <w:r>
        <w:rPr/>
        <w:t xml:space="preserve">أخبرنا يوسف بن عبد الرحمن الحافظ، أخبرنا عبد العزيز بن الصيقل، أخبرنا يحيى بن الربيع سنة ست مائة ببغداد، أخبرنا أبو سعد محمد ابن يحيى الشافعي، أخبرنا أبو سعيد بن أبي عبد الرحمن الملقاباذي إملاء، حدثنا أبو حسان محمد بن أحمد بن جعفر، أخبرنا أبو عمرو بن مطر، أخبرنا حامد بن شعيب، حدثنا سريج، حدثنا روح بن عبادة، حدثنا سعيد، عن قتادة، عن سعيد بن أبي بردة، عن أبيه، عن أبي موسى، أن رجلين اختصما في بعير ليس لواحد منهما بينة، فجعله رسول الله -صلى الله عليه وسلم- بينهما نصفين.</w:t>
      </w:r>
    </w:p>
    <w:p/>
    <w:p>
      <w:pPr/>
      <w:r>
        <w:rPr/>
        <w:t xml:space="preserve">قتلته الغز -لا بورك فيهم- حين فتكوا بنيسابور في شهر رمضان سنة ثمان وأربعين وخمس مائة، فرثاه علي بن أبي القاسم البيهقي، فقال: </w:t>
      </w:r>
    </w:p>
    <w:p/>
    <w:p>
      <w:pPr>
        <w:jc w:val="center"/>
      </w:pPr>
      <w:r>
        <w:rPr>
          <w:color w:val="ff0000"/>
        </w:rPr>
        <w:t xml:space="preserve">يا سافكا دم عالم متبحر</w:t>
      </w:r>
      <w:r>
        <w:rPr>
          <w:color w:val="ff0000"/>
        </w:rPr>
        <w:t xml:space="preserve">      </w:t>
      </w:r>
      <w:r>
        <w:rPr>
          <w:color w:val="ff0000"/>
        </w:rPr>
        <w:t xml:space="preserve"> قد طار في أقصى الممالك صيته</w:t>
      </w:r>
    </w:p>
    <w:p/>
    <w:p>
      <w:pPr>
        <w:jc w:val="center"/>
      </w:pPr>
      <w:r>
        <w:rPr>
          <w:color w:val="ff0000"/>
        </w:rPr>
        <w:t xml:space="preserve">بالله قل لي يا ظلوم ولا تخف</w:t>
      </w:r>
      <w:r>
        <w:rPr>
          <w:color w:val="ff0000"/>
        </w:rPr>
        <w:t xml:space="preserve">      </w:t>
      </w:r>
      <w:r>
        <w:rPr>
          <w:color w:val="ff0000"/>
        </w:rPr>
        <w:t xml:space="preserve"> من كان محيي الدين كيف تميته</w:t>
      </w:r>
    </w:p>
    <w:p/>
    <w:p>
      <w:pPr/>
      <w:r>
        <w:rPr/>
        <w:t xml:space="preserve">وقال آخر في محيي الدين ابن يحيى -رحمه الله: </w:t>
      </w:r>
    </w:p>
    <w:p/>
    <w:p>
      <w:pPr>
        <w:jc w:val="center"/>
      </w:pPr>
      <w:r>
        <w:rPr>
          <w:color w:val="ff0000"/>
        </w:rPr>
        <w:t xml:space="preserve">رفات الدين والإسلام تحيى</w:t>
      </w:r>
      <w:r>
        <w:rPr>
          <w:color w:val="ff0000"/>
        </w:rPr>
        <w:t xml:space="preserve">      </w:t>
      </w:r>
      <w:r>
        <w:rPr>
          <w:color w:val="ff0000"/>
        </w:rPr>
        <w:t xml:space="preserve"> بمحيي الدين مولانا ابن يحيى</w:t>
      </w:r>
    </w:p>
    <w:p/>
    <w:p>
      <w:pPr>
        <w:jc w:val="center"/>
      </w:pPr>
      <w:r>
        <w:rPr>
          <w:color w:val="ff0000"/>
        </w:rPr>
        <w:t xml:space="preserve">كأن الله رب العرش يلقي</w:t>
      </w:r>
      <w:r>
        <w:rPr>
          <w:color w:val="ff0000"/>
        </w:rPr>
        <w:t xml:space="preserve">      </w:t>
      </w:r>
      <w:r>
        <w:rPr>
          <w:color w:val="ff0000"/>
        </w:rPr>
        <w:t xml:space="preserve"> عليه حين يلقي الدرس وحيا</w:t>
      </w:r>
    </w:p>
    <w:p/>
    <w:p>
      <w:pPr/>
      <w:r>
        <w:rPr/>
        <w:t xml:space="preserve">ومما قيل إنه لابن يحيى: </w:t>
      </w:r>
    </w:p>
    <w:p/>
    <w:p>
      <w:pPr>
        <w:jc w:val="center"/>
      </w:pPr>
      <w:r>
        <w:rPr>
          <w:color w:val="ff0000"/>
        </w:rPr>
        <w:t xml:space="preserve">وقالوا يصير الشعر في الماء حية</w:t>
      </w:r>
      <w:r>
        <w:rPr>
          <w:color w:val="ff0000"/>
        </w:rPr>
        <w:t xml:space="preserve">      </w:t>
      </w:r>
      <w:r>
        <w:rPr>
          <w:color w:val="ff0000"/>
        </w:rPr>
        <w:t xml:space="preserve"> إذا الشمس لاقته فما خلته حقا</w:t>
      </w:r>
    </w:p>
    <w:p/>
    <w:p>
      <w:pPr>
        <w:jc w:val="center"/>
      </w:pPr>
      <w:r>
        <w:rPr>
          <w:color w:val="ff0000"/>
        </w:rPr>
        <w:t xml:space="preserve">فلما التوى صدغاه في ماء وجهه</w:t>
      </w:r>
      <w:r>
        <w:rPr>
          <w:color w:val="ff0000"/>
        </w:rPr>
        <w:t xml:space="preserve">      </w:t>
      </w:r>
      <w:r>
        <w:rPr>
          <w:color w:val="ff0000"/>
        </w:rPr>
        <w:t xml:space="preserve"> وقد لسعا قلبي تيقنته صدقا</w:t>
      </w:r>
    </w:p>
    <w:p/>
    <w:p>
      <w:pPr/>
      <w:r>
        <w:rPr/>
        <w:t xml:space="preserve">ابن ناجية، أحمد بن وقشي الزبيدي: </w:t>
      </w:r>
    </w:p>
    <w:p>
      <w:pPr>
        <w:jc w:val="start"/>
        <w:bidi/>
      </w:pPr>
      <w:r>
        <w:rPr>
          <w:sz w:val="24"/>
          <w:szCs w:val="24"/>
          <w:b w:val="1"/>
          <w:bCs w:val="1"/>
          <w:rtl/>
        </w:rPr>
        <w:t xml:space="preserve">
سير أعلام النبلاء،(دار الحديث- القاهرة،2006،ط 0،ج 15،ص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منصور الإمام المعظم الشهيد أبو سعيد النيسابوري تلميذ الغزالي
</w:t>
      </w:r>
    </w:p>
    <w:p>
      <w:pPr/>
      <w:r>
        <w:rPr/>
        <w:t xml:space="preserve">محمد بن يحيى بن منصور الإمام المعظم الشهيد أبو سعيد النيسابوري تلميذ الغزالي ولد سنة ست وسبعين وأربعمائة وتفقه على الغزالي وبه عرف وعلى أبي المظفر الخوافي</w:t>
      </w:r>
    </w:p>
    <w:p/>
    <w:p>
      <w:pPr/>
      <w:r>
        <w:rPr/>
        <w:t xml:space="preserve">سمع الحديث من أبي حامد بن علي بن عبدوس ونصر الله الخشنامي وجماعة كثيرة وخرجت له أربعون حديثا وقعت لنا بالسماع</w:t>
      </w:r>
    </w:p>
    <w:p/>
    <w:p>
      <w:pPr/>
      <w:r>
        <w:rPr/>
        <w:t xml:space="preserve">وله تصانيف كثيرة منها المحيط في شرح الوسيط والإنصاف في مسائل الخلاف وتعليقة أخرى في الخلافيات كثيرة التحقيق</w:t>
      </w:r>
    </w:p>
    <w:p/>
    <w:p>
      <w:pPr/>
      <w:r>
        <w:rPr/>
        <w:t xml:space="preserve">وكان إماما مناظرا ورعا زاهدا متقشفا وكان والده من أهل حيرة قدم نيسابور لأجل القشيري</w:t>
      </w:r>
    </w:p>
    <w:p/>
    <w:p>
      <w:pPr/>
      <w:r>
        <w:rPr/>
        <w:t xml:space="preserve">قال ابن السمعاني فصحبه مدة وجاور وتعبد</w:t>
      </w:r>
    </w:p>
    <w:p/>
    <w:p>
      <w:pPr/>
      <w:r>
        <w:rPr/>
        <w:t xml:space="preserve">قال وأما ولده فكان أنظر الخراسانيين في عصره</w:t>
      </w:r>
    </w:p>
    <w:p/>
    <w:p>
      <w:pPr/>
      <w:r>
        <w:rPr/>
        <w:t xml:space="preserve">ومن شعر محمد بن يحيى</w:t>
      </w:r>
    </w:p>
    <w:p/>
    <w:p>
      <w:pPr>
        <w:jc w:val="center"/>
      </w:pPr>
      <w:r>
        <w:rPr>
          <w:color w:val="ff0000"/>
        </w:rPr>
        <w:t xml:space="preserve">وقالوا يصير الشعر في الماء حية</w:t>
      </w:r>
      <w:r>
        <w:rPr>
          <w:color w:val="ff0000"/>
        </w:rPr>
        <w:t xml:space="preserve">      </w:t>
      </w:r>
      <w:r>
        <w:rPr>
          <w:color w:val="ff0000"/>
        </w:rPr>
        <w:t xml:space="preserve">إذا الشمس لاقته فما خلته حقا</w:t>
      </w:r>
    </w:p>
    <w:p/>
    <w:p>
      <w:pPr>
        <w:jc w:val="center"/>
      </w:pPr>
      <w:r>
        <w:rPr>
          <w:color w:val="ff0000"/>
        </w:rPr>
        <w:t xml:space="preserve">فلما التوى صدغاه في ماء وجهه</w:t>
      </w:r>
      <w:r>
        <w:rPr>
          <w:color w:val="ff0000"/>
        </w:rPr>
        <w:t xml:space="preserve">      </w:t>
      </w:r>
      <w:r>
        <w:rPr>
          <w:color w:val="ff0000"/>
        </w:rPr>
        <w:t xml:space="preserve">وقد لسعا قلبي تيقنته صدقا</w:t>
      </w:r>
    </w:p>
    <w:p/>
    <w:p>
      <w:pPr/>
      <w:r>
        <w:rPr/>
        <w:t xml:space="preserve">قتل محمد بن يحيى في شهر رمضان سنة ثمان وأربعين وخمسمائة قتله الغز فمات شهيدا قيل إنهم دسوا في فيه التراب حتى مات وذلك لما خرجوا على السلطان الكبير أعظم ملوك السلجوقية سنجر بن ملكشاه السلجوقي وفعلوا العظائم واقتحموا الجرائم</w:t>
      </w:r>
    </w:p>
    <w:p/>
    <w:p>
      <w:pPr/>
      <w:r>
        <w:rPr/>
        <w:t xml:space="preserve">وكانت واقعتهم من أعظم الوقائع وأغربها وقتل فيها أمم لا يحصيهم إلا الله سبحانه وتعالى الذي خلقهم</w:t>
      </w:r>
    </w:p>
    <w:p/>
    <w:p>
      <w:pPr/>
      <w:r>
        <w:rPr/>
        <w:t xml:space="preserve">قال ابن السمعاني رأيت محمد بن يحيى في المنام فسألته عن حاله فقال غفر لي</w:t>
      </w:r>
    </w:p>
    <w:p/>
    <w:p>
      <w:pPr/>
      <w:r>
        <w:rPr/>
        <w:t xml:space="preserve">وقال علي بن أبي القاسم البيهقي يرثي محمد بن يحيى وقد قتل</w:t>
      </w:r>
    </w:p>
    <w:p/>
    <w:p>
      <w:pPr>
        <w:jc w:val="center"/>
      </w:pPr>
      <w:r>
        <w:rPr>
          <w:color w:val="ff0000"/>
        </w:rPr>
        <w:t xml:space="preserve">يا سافكا دم عالم متبحر</w:t>
      </w:r>
      <w:r>
        <w:rPr>
          <w:color w:val="ff0000"/>
        </w:rPr>
        <w:t xml:space="preserve">      </w:t>
      </w:r>
      <w:r>
        <w:rPr>
          <w:color w:val="ff0000"/>
        </w:rPr>
        <w:t xml:space="preserve">قد طار في أقصى الممالك صيته</w:t>
      </w:r>
    </w:p>
    <w:p/>
    <w:p>
      <w:pPr>
        <w:jc w:val="center"/>
      </w:pPr>
      <w:r>
        <w:rPr>
          <w:color w:val="ff0000"/>
        </w:rPr>
        <w:t xml:space="preserve">بالله قل لي يا ظلوم ولا تخف</w:t>
      </w:r>
      <w:r>
        <w:rPr>
          <w:color w:val="ff0000"/>
        </w:rPr>
        <w:t xml:space="preserve">      </w:t>
      </w:r>
      <w:r>
        <w:rPr>
          <w:color w:val="ff0000"/>
        </w:rPr>
        <w:t xml:space="preserve">من كان يحيى الدين كيف تميته</w:t>
      </w:r>
    </w:p>
    <w:p/>
    <w:p>
      <w:pPr/>
      <w:r>
        <w:rPr/>
        <w:t xml:space="preserve">وقال آخر يمدحه</w:t>
      </w:r>
    </w:p>
    <w:p/>
    <w:p>
      <w:pPr>
        <w:jc w:val="center"/>
      </w:pPr>
      <w:r>
        <w:rPr>
          <w:color w:val="ff0000"/>
        </w:rPr>
        <w:t xml:space="preserve">رفات الدين والإسلام تحيى</w:t>
      </w:r>
      <w:r>
        <w:rPr>
          <w:color w:val="ff0000"/>
        </w:rPr>
        <w:t xml:space="preserve">      </w:t>
      </w:r>
      <w:r>
        <w:rPr>
          <w:color w:val="ff0000"/>
        </w:rPr>
        <w:t xml:space="preserve">بمحيى الدين مولانا ابن يحيى</w:t>
      </w:r>
    </w:p>
    <w:p/>
    <w:p>
      <w:pPr>
        <w:jc w:val="center"/>
      </w:pPr>
      <w:r>
        <w:rPr>
          <w:color w:val="ff0000"/>
        </w:rPr>
        <w:t xml:space="preserve">كأن الله رب العرش يلقى</w:t>
      </w:r>
      <w:r>
        <w:rPr>
          <w:color w:val="ff0000"/>
        </w:rPr>
        <w:t xml:space="preserve">      </w:t>
      </w:r>
      <w:r>
        <w:rPr>
          <w:color w:val="ff0000"/>
        </w:rPr>
        <w:t xml:space="preserve">عليه حين يلقي الدرس وحيا</w:t>
      </w:r>
    </w:p>
    <w:p/>
    <w:p>
      <w:pPr/>
      <w:r>
        <w:rPr/>
        <w:t xml:space="preserve">ومن الفوائد عنه</w:t>
      </w:r>
    </w:p>
    <w:p/>
    <w:p>
      <w:pPr/>
      <w:r>
        <w:rPr/>
        <w:t xml:space="preserve">قال محمد بن يحيى في مسألة العينة بعد ما ذكر اعتراض الخصوم بأنه وسيلة إلى الربا ووسيلة إلى مقصود الربا وهو الفضل أو إلى عين الربا وهو مقابله الدرهم بالدرهمين الثاني ممنوع وهو المحرم في سائر المعاصي أعني وسيلة القتل والزنا وما يفضي بالآخرة إلى حقيقة تلك الجناية والأول مسلم ولا تحريم فيه فإن النكاح يفيد مثل مقصود الزنا وهو مشروع وجوز الحنفية بيع صبرة بصبرة كل حفنة بحفنتين وهو محصل لمقصود الربا</w:t>
      </w:r>
    </w:p>
    <w:p/>
    <w:p>
      <w:pPr/>
      <w:r>
        <w:rPr/>
        <w:t xml:space="preserve">وهذا كلام حسن كان الشيخ الإمام الوالد رحمه الله تعالى يبديه تفقها وأصله موجود في كلام الغزالي حيث يقول ولا نظر إلى الزيادة عند عدم المقابلة</w:t>
      </w:r>
    </w:p>
    <w:p/>
    <w:p>
      <w:pPr/>
      <w:r>
        <w:rPr/>
        <w:t xml:space="preserve">استئجار البياع على كلمة لا تتعب ذكر الرافعي أنه فاسد وأنهم لم يجعلوه من صور الوجهين ثم قال لكن المحكي عن الإمام محمد بن يحيى أن ذلك في المبيع المستقر قيمته في البلد كالخبز واللحم وأما الثياب والعبيد وما يختلف قدر الثمن فيه باختلاف قدر المتعاقدين فلا</w:t>
      </w:r>
    </w:p>
    <w:p>
      <w:pPr>
        <w:jc w:val="start"/>
        <w:bidi/>
      </w:pPr>
      <w:r>
        <w:rPr>
          <w:sz w:val="24"/>
          <w:szCs w:val="24"/>
          <w:b w:val="1"/>
          <w:bCs w:val="1"/>
          <w:rtl/>
        </w:rPr>
        <w:t xml:space="preserve">
طبقات الشافعية الكبرى،(دار هجر - القاهرة،1992،ط 2،ج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محيي الدين محمد بن يحيى بن أبي منصور النيسابوري تلميذ الغزالي
</w:t>
      </w:r>
    </w:p>
    <w:p>
      <w:pPr/>
      <w:r>
        <w:rPr/>
        <w:t xml:space="preserve">وفقيه خراسان محيي الدين محمد بن يحيى بن أبي منصور النيسابوري تلميذ الغزالي</w:t>
      </w:r>
    </w:p>
    <w:p>
      <w:pPr>
        <w:jc w:val="start"/>
        <w:bidi/>
      </w:pPr>
      <w:r>
        <w:rPr>
          <w:sz w:val="24"/>
          <w:szCs w:val="24"/>
          <w:b w:val="1"/>
          <w:bCs w:val="1"/>
          <w:rtl/>
        </w:rPr>
        <w:t xml:space="preserve">
المعين في طبقات المحدثين،(دار الفرقان، عمان - الأردن،1984،ط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منصور الجنزى - بجيم ونون وزاى - أبو سعد النيسابوري
</w:t>
      </w:r>
    </w:p>
    <w:p>
      <w:pPr/>
      <w:r>
        <w:rPr/>
        <w:t xml:space="preserve">محمد بن يحيى بن منصور الجنزى - بجيم ونون وزاى - أبو سعد النيسابوري: </w:t>
      </w:r>
    </w:p>
    <w:p/>
    <w:p>
      <w:pPr/>
      <w:r>
        <w:rPr/>
        <w:t xml:space="preserve">قدم نيسابور بسبب الأستاذ أبي القاسم القشيرى، وصار من مريديه، ثم جاور بمكة مدة. وكان يروض نفسه، ويواصل بين الصيام.</w:t>
      </w:r>
    </w:p>
    <w:p/>
    <w:p>
      <w:pPr/>
      <w:r>
        <w:rPr/>
        <w:t xml:space="preserve">وتوفى مقتولا بجامع نيسابور الجديد، في سنة تسع وأربعين وخمسمائة.</w:t>
      </w:r>
    </w:p>
    <w:p/>
    <w:p>
      <w:pPr/>
      <w:r>
        <w:rPr/>
        <w:t xml:space="preserve">ومولده في سنة ست وتسعين وأربعمائة. وكان والده مشهورا باليسار.</w:t>
      </w:r>
    </w:p>
    <w:p/>
    <w:p>
      <w:pPr/>
      <w:r>
        <w:rPr/>
        <w:t xml:space="preserve">كتبت هذه الترجمة ملخصة من تاريخ الإسلام.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منصور العلامة أبو سعيد النيسابوري
</w:t>
      </w:r>
    </w:p>
    <w:p>
      <w:pPr/>
      <w:r>
        <w:rPr/>
        <w:t xml:space="preserve">محمد بن يحيى بن منصور العلامة أبو سعيد النيسابوري </w:t>
      </w:r>
    </w:p>
    <w:p/>
    <w:p>
      <w:pPr/>
      <w:r>
        <w:rPr/>
        <w:t xml:space="preserve">شيخها ومدرس النظامية بنيسابور وهراة، تفقه على الغزالي وغيره وشرح وسيطه في ’’المحيط’’، وله ’’الإنصاف في مسائل الخلاف’’، قتله العرلعى التركمانى سنة تسع وقيل ثمان وأربعين وخمسمائة لما استولوا على نيسابور، وقيل كانوا يدرسون التراب في فيه حتى مات، ورأى في النوم فقال: غفر اللَّه لى، وكان مولده سنة ست وسبعين وأربعمائة، تفقه عليه خلائق.</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2026-05-17T11:53:56+03:00</dcterms:created>
  <dcterms:modified xsi:type="dcterms:W3CDTF">2026-05-17T11:53:56+03:00</dcterms:modified>
</cp:coreProperties>
</file>

<file path=docProps/custom.xml><?xml version="1.0" encoding="utf-8"?>
<Properties xmlns="http://schemas.openxmlformats.org/officeDocument/2006/custom-properties" xmlns:vt="http://schemas.openxmlformats.org/officeDocument/2006/docPropsVTypes"/>
</file>