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البرهانبوري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البرهانبوري
</w:t>
      </w:r>
    </w:p>
    <w:p>
      <w:pPr/>
      <w:r>
        <w:rPr/>
        <w:t xml:space="preserve">البرهانبوري  محمد بن يار محمد بن خواجه محمد بن موهب البخاري ثم الهندي: فقيه حنفي متصوف باحث. من أهل (برهانبور) بالهند. قام بسياحة طويلة، وعاد فاستقر في بلده. له تصانيف ثيرة، منها (خلاصة السير) في التاريخ، و (خلاصة الرسائل في فضائل مكة) و (زبدة عقائد الاسلام في شرح تهذيب المنطق والكلام) للتفتازاني، شرح منه القسمين الاخيرين، و (شرح الارشاد) في النحو، و (عمدة الواصف في الصلاة خلف المخالف) و (مناسك الحج) و (ترغيب الحسنات وترهيب السيئات)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2026-05-17T11:39:27+03:00</dcterms:created>
  <dcterms:modified xsi:type="dcterms:W3CDTF">2026-05-17T11:39:27+03:00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