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w:t>
      </w:r>
    </w:p>
    <w:p>
      <w:pPr>
        <w:jc w:val="start"/>
        <w:bidi/>
      </w:pPr>
      <w:r>
        <w:rPr>
          <w:rFonts w:ascii="arial" w:hAnsi="arial" w:eastAsia="arial" w:cs="arial"/>
          <w:sz w:val="28"/>
          <w:szCs w:val="28"/>
          <w:b w:val="1"/>
          <w:bCs w:val="1"/>
          <w:rtl/>
        </w:rPr>
        <w:t xml:space="preserve">ابن البارزي
</w:t>
      </w:r>
    </w:p>
    <w:p>
      <w:pPr/>
      <w:r>
        <w:rPr/>
        <w:t xml:space="preserve">ابن البارزي  محمد بن هبة الله بن عمر بن ابراهيم ابن البارزى: فقيه شافعي من أهل حماة. من بيت علم كبير. ولد وتفقه وقرأ النحو بها وبالقاهرة وسمع البخاري بالقدس. وعاش متزهدا عرضت عليه كتابة سر الشام فما قبل. وولي ولد له قضاء حماة فهجره أربعة أشهر. </w:t>
      </w:r>
    </w:p>
    <w:p>
      <w:pPr>
        <w:jc w:val="start"/>
        <w:bidi/>
      </w:pPr>
      <w:r>
        <w:rPr>
          <w:sz w:val="24"/>
          <w:szCs w:val="24"/>
          <w:b w:val="1"/>
          <w:bCs w:val="1"/>
          <w:rtl/>
        </w:rPr>
        <w:t xml:space="preserve">
الأعلام،(دار العلم للملايين - بيروت،2002،ط 15،ج 7،ص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2026-05-17T12:37:35+03:00</dcterms:created>
  <dcterms:modified xsi:type="dcterms:W3CDTF">2026-05-17T12:37:35+03:00</dcterms:modified>
</cp:coreProperties>
</file>

<file path=docProps/custom.xml><?xml version="1.0" encoding="utf-8"?>
<Properties xmlns="http://schemas.openxmlformats.org/officeDocument/2006/custom-properties" xmlns:vt="http://schemas.openxmlformats.org/officeDocument/2006/docPropsVTypes"/>
</file>