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الدقون
</w:t>
      </w:r>
    </w:p>
    <w:p>
      <w:pPr>
        <w:jc w:val="start"/>
        <w:bidi/>
      </w:pPr>
      <w:r>
        <w:rPr>
          <w:rFonts w:ascii="arial" w:hAnsi="arial" w:eastAsia="arial" w:cs="arial"/>
          <w:sz w:val="28"/>
          <w:szCs w:val="28"/>
          <w:b w:val="1"/>
          <w:bCs w:val="1"/>
          <w:rtl/>
        </w:rPr>
        <w:t xml:space="preserve">الدقون
</w:t>
      </w:r>
    </w:p>
    <w:p>
      <w:pPr/>
      <w:r>
        <w:rPr/>
        <w:t xml:space="preserve">الدقون  أحمد بن محمد بن يوسف الصنهاجي، أبو العباس، المعروف بالدقون: فقيه، من علماء المغرب، أندلسي الأصل، مالكي. ولد ونشأ بغرناطة، وانتقل مع أبيه إلى فاس، فكان خطيب جامع القرويين وتوفي بها. لم يذكروا له تصنيفا وإنما وجد له كتاب صغير، باسم’’ بداية التعريف بشرح شواهد سيدي الشريف - خ) في مجموع بخزانة الرباط (870 د). </w:t>
      </w:r>
    </w:p>
    <w:p>
      <w:pPr>
        <w:jc w:val="start"/>
        <w:bidi/>
      </w:pPr>
      <w:r>
        <w:rPr>
          <w:sz w:val="24"/>
          <w:szCs w:val="24"/>
          <w:b w:val="1"/>
          <w:bCs w:val="1"/>
          <w:rtl/>
        </w:rPr>
        <w:t xml:space="preserve">
الأعلام،(دار العلم للملايين - بيروت،2002،ط 15،ج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2026-07-04T10:52:22+03:00</dcterms:created>
  <dcterms:modified xsi:type="dcterms:W3CDTF">2026-07-04T10:52:22+03:00</dcterms:modified>
</cp:coreProperties>
</file>

<file path=docProps/custom.xml><?xml version="1.0" encoding="utf-8"?>
<Properties xmlns="http://schemas.openxmlformats.org/officeDocument/2006/custom-properties" xmlns:vt="http://schemas.openxmlformats.org/officeDocument/2006/docPropsVTypes"/>
</file>