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الجازاني
</w:t>
      </w:r>
    </w:p>
    <w:p>
      <w:pPr>
        <w:jc w:val="start"/>
        <w:bidi/>
      </w:pPr>
      <w:r>
        <w:rPr>
          <w:rFonts w:ascii="arial" w:hAnsi="arial" w:eastAsia="arial" w:cs="arial"/>
          <w:sz w:val="28"/>
          <w:szCs w:val="28"/>
          <w:b w:val="1"/>
          <w:bCs w:val="1"/>
          <w:rtl/>
        </w:rPr>
        <w:t xml:space="preserve">الجازاني
</w:t>
      </w:r>
    </w:p>
    <w:p>
      <w:pPr/>
      <w:r>
        <w:rPr/>
        <w:t xml:space="preserve">الجازاني  أحمد بن محمد بن بركات، الملقب بالجازاني: شريف، من أمراء مكة. وليها بعد وفاة أخيه هزاع سنة 907 ونشبت بينه وبين أخيه الثاني (بركات بن محمد) معارك، فكانت الإمارة تتراوح بينهما، وأصيب أهل مكة بكوارث. ولم تطل مدته. ائتمر به الترك المقيمون بمكة لما لم يروا منه ما يرضيهم، فقتلوه عند باب الكعبة وهو يطوف. نسبته إلى (جازان) بين الحجاز واليمن، وتسمى (جيزان). </w:t>
      </w:r>
    </w:p>
    <w:p>
      <w:pPr>
        <w:jc w:val="start"/>
        <w:bidi/>
      </w:pPr>
      <w:r>
        <w:rPr>
          <w:sz w:val="24"/>
          <w:szCs w:val="24"/>
          <w:b w:val="1"/>
          <w:bCs w:val="1"/>
          <w:rtl/>
        </w:rPr>
        <w:t xml:space="preserve">
الأعلام،(دار العلم للملايين - بيروت،2002،ط 15،ج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2026-07-04T10:54:11+03:00</dcterms:created>
  <dcterms:modified xsi:type="dcterms:W3CDTF">2026-07-04T10:54:11+03:00</dcterms:modified>
</cp:coreProperties>
</file>

<file path=docProps/custom.xml><?xml version="1.0" encoding="utf-8"?>
<Properties xmlns="http://schemas.openxmlformats.org/officeDocument/2006/custom-properties" xmlns:vt="http://schemas.openxmlformats.org/officeDocument/2006/docPropsVTypes"/>
</file>