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w:t>
      </w:r>
    </w:p>
    <w:p>
      <w:pPr>
        <w:jc w:val="start"/>
        <w:bidi/>
      </w:pPr>
      <w:r>
        <w:rPr>
          <w:rFonts w:ascii="arial" w:hAnsi="arial" w:eastAsia="arial" w:cs="arial"/>
          <w:sz w:val="28"/>
          <w:szCs w:val="28"/>
          <w:b w:val="1"/>
          <w:bCs w:val="1"/>
          <w:rtl/>
        </w:rPr>
        <w:t xml:space="preserve">محمد بن موسى
</w:t>
      </w:r>
    </w:p>
    <w:p>
      <w:pPr/>
      <w:r>
        <w:rPr/>
        <w:t xml:space="preserve">محمد بن موسى  محمد بن موسى بن طلحة بن عبيدالله: أمير، من القادة الشجعان في العصر المرواني. ولاه عبد الملك بن مروان علي سجستان وكتب إلى الحجاج لجهزه ويسيره سريعا إلى عمله، فاقام بالكوفة يتجهز، فحدثت ثورة شبيب الخارجي، فانتدبه الحجاج لقتاله على ان يمضي إلى عمله بعد ذلك، فزحف بجيش صمد له شبيب، وانهزم كثير من رجال ابن موسى، فصبر، فأغار عليه جمع شبيب فقتلوه ومزقوا بقية جيشه. </w:t>
      </w:r>
    </w:p>
    <w:p>
      <w:pPr>
        <w:jc w:val="start"/>
        <w:bidi/>
      </w:pPr>
      <w:r>
        <w:rPr>
          <w:sz w:val="24"/>
          <w:szCs w:val="24"/>
          <w:b w:val="1"/>
          <w:bCs w:val="1"/>
          <w:rtl/>
        </w:rPr>
        <w:t xml:space="preserve">
الأعلام،(دار العلم للملايين - بيروت،2002،ط 15،ج 7،ص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2026-06-10T20:36:04+03:00</dcterms:created>
  <dcterms:modified xsi:type="dcterms:W3CDTF">2026-06-10T20:36:04+03:00</dcterms:modified>
</cp:coreProperties>
</file>

<file path=docProps/custom.xml><?xml version="1.0" encoding="utf-8"?>
<Properties xmlns="http://schemas.openxmlformats.org/officeDocument/2006/custom-properties" xmlns:vt="http://schemas.openxmlformats.org/officeDocument/2006/docPropsVTypes"/>
</file>