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الخصال
</w:t>
      </w:r>
    </w:p>
    <w:p>
      <w:pPr>
        <w:jc w:val="start"/>
        <w:bidi/>
      </w:pPr>
      <w:r>
        <w:rPr>
          <w:rFonts w:ascii="arial" w:hAnsi="arial" w:eastAsia="arial" w:cs="arial"/>
          <w:sz w:val="28"/>
          <w:szCs w:val="28"/>
          <w:b w:val="1"/>
          <w:bCs w:val="1"/>
          <w:rtl/>
        </w:rPr>
        <w:t xml:space="preserve">ابن أبي الخصال
</w:t>
      </w:r>
    </w:p>
    <w:p>
      <w:pPr/>
      <w:r>
        <w:rPr/>
        <w:t xml:space="preserve">ابن أبي الخصال  محمد بن مسعود بن طيب بن فرج بن ابي الخصال خلصه الغافقي، ابو عبد الله: وزير أندلسي، شاعر، اديب، يلقب بذي الوزارتين. ولد بقرية (فرغليط) من قرى (شقورة) وسكن قرطبة وغرناطة. وأقام مدة بفاس. وتفقه وتأدب على مثل ابن ابي الخصال. له تصانيف، منها (مجموعة ترسله وشعره) في خمس مجلدات، و (ظل الغمامة -خ) في مناقب بعض الصحابة، و (منهاج المناقب -خ) و (مناقب العشرة وعمى رسول الله -خ) وكان مع ابن الحاج (أمير قرطبة) حين ثار على (ابن تاشفين) وانتقل معه إلى سرقسطة، واستشهد في فتنة المصامدة بقرطبة.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2026-05-17T19:58:56+03:00</dcterms:created>
  <dcterms:modified xsi:type="dcterms:W3CDTF">2026-05-17T19:58:56+03:00</dcterms:modified>
</cp:coreProperties>
</file>

<file path=docProps/custom.xml><?xml version="1.0" encoding="utf-8"?>
<Properties xmlns="http://schemas.openxmlformats.org/officeDocument/2006/custom-properties" xmlns:vt="http://schemas.openxmlformats.org/officeDocument/2006/docPropsVTypes"/>
</file>