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محيى الدين
</w:t>
      </w:r>
    </w:p>
    <w:p>
      <w:pPr>
        <w:jc w:val="start"/>
        <w:bidi/>
      </w:pPr>
      <w:r>
        <w:rPr>
          <w:rFonts w:ascii="arial" w:hAnsi="arial" w:eastAsia="arial" w:cs="arial"/>
          <w:sz w:val="28"/>
          <w:szCs w:val="28"/>
          <w:b w:val="1"/>
          <w:bCs w:val="1"/>
          <w:rtl/>
        </w:rPr>
        <w:t xml:space="preserve">محمد محيى الدين
</w:t>
      </w:r>
    </w:p>
    <w:p>
      <w:pPr/>
      <w:r>
        <w:rPr/>
        <w:t xml:space="preserve">محمد محيى الدين  محمد محيى الدين بن عبد الحميد: مدرس مصرى، من أعضاء المجمع اللغوى بالقاهرة، ورئيس لجنة الفتوى والازهر. ولد بقرية كفر الحمام بالشرقية، وتعلم بدمياط وحصل على شهادة الازهر العالمية النظامية بالقاهرة (1925) وعمل في التدريس بمصر والسودان. ثم كان عميدا لكلية اللغة العربية. وضمه مجمع اللغة العربية في القاهرة إلى أعضائه سنة 1964 واشتهر بتصحيح المطبوعات (أو تحقيقها) فأشرف على طبع عشرات منها. ومن تأليفه (الاحوال الشخصية في الشريعة الاسلامية - ط) و (أحكام المواريث على المذاهب الاربعة - ط) و (التحفة السنية بشرح المقدمة الاجرومية - ط) و (تهذيب السعد - ط) ثلاثة أجزاء، و (تصريف الافعال - ط) الاول منه. </w:t>
      </w:r>
    </w:p>
    <w:p>
      <w:pPr>
        <w:jc w:val="start"/>
        <w:bidi/>
      </w:pPr>
      <w:r>
        <w:rPr>
          <w:sz w:val="24"/>
          <w:szCs w:val="24"/>
          <w:b w:val="1"/>
          <w:bCs w:val="1"/>
          <w:rtl/>
        </w:rPr>
        <w:t xml:space="preserve">
الأعلام،(دار العلم للملايين - بيروت،2002،ط 15،ج 7،ص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2026-05-17T20:46:50+03:00</dcterms:created>
  <dcterms:modified xsi:type="dcterms:W3CDTF">2026-05-17T20:46:50+03:00</dcterms:modified>
</cp:coreProperties>
</file>

<file path=docProps/custom.xml><?xml version="1.0" encoding="utf-8"?>
<Properties xmlns="http://schemas.openxmlformats.org/officeDocument/2006/custom-properties" xmlns:vt="http://schemas.openxmlformats.org/officeDocument/2006/docPropsVTypes"/>
</file>