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دباغ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دباغ زاده
</w:t>
      </w:r>
    </w:p>
    <w:p>
      <w:pPr/>
      <w:r>
        <w:rPr/>
        <w:t xml:space="preserve">دباغ زاده  محمد بن محمود بن احمد، دباغ زاده الرومي الحنفي: فقيه مفسر. تولى مشيخة الاسلام في الدولة العثمانية مرتين. له كتب بالعربية، منها (رشحة النصح من الحديث اصحيح -خ) مرتب على خمسة مقاصد، و (الترتيب الجميل في شرح التركيب الجليل للتفتازتني) في النحو. وله بالتركية (تبيان في تفسير القرآن).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2026-05-17T20:41:44+03:00</dcterms:created>
  <dcterms:modified xsi:type="dcterms:W3CDTF">2026-05-17T20:41:44+03:00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