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الجودي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الجودي
</w:t>
      </w:r>
    </w:p>
    <w:p>
      <w:pPr/>
      <w:r>
        <w:rPr/>
        <w:t xml:space="preserve">محمد الجودي  محمد بن محمد الصالح بن قاسم بن علي الجودى التميمي القيرواني، أبو عبد الله: مؤرخ كان مفتي القيروان، وبها مولده ووفاته. جمع مكتبة نفيسة وقفها على جامع العتيق بالقيروان. له (مورد الضمآن في تراجم المشهورين من صلحاء القيروان - خ) في مجلدين، جعله ذيلا لمعالم الايمان لابن ناجى، و (قضاة القيروان من لدن الفتح الاسلامي إلى الآن - خ) بخطه، صغير عند ابراهيم شبوح بالقيروان، ومنه (مختصر - خ) بعث به إلى الشيخ محمد الطاهر ابن عاشور بتونس.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2026-05-17T21:49:24+03:00</dcterms:created>
  <dcterms:modified xsi:type="dcterms:W3CDTF">2026-05-17T21:49:24+03:00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