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مخلوف
</w:t>
      </w:r>
    </w:p>
    <w:p>
      <w:pPr>
        <w:jc w:val="start"/>
        <w:bidi/>
      </w:pPr>
      <w:r>
        <w:rPr>
          <w:rFonts w:ascii="arial" w:hAnsi="arial" w:eastAsia="arial" w:cs="arial"/>
          <w:sz w:val="28"/>
          <w:szCs w:val="28"/>
          <w:b w:val="1"/>
          <w:bCs w:val="1"/>
          <w:rtl/>
        </w:rPr>
        <w:t xml:space="preserve">محمد مخلوف
</w:t>
      </w:r>
    </w:p>
    <w:p>
      <w:pPr/>
      <w:r>
        <w:rPr/>
        <w:t xml:space="preserve">محمد مخلوف  محمد بن محمد بن عمر بن على ابن سالم مخلوف: عالم بتراجم المالكية، من المفتين. مولده ووفاته في المنستير (بتونس) تعلم بجامع الزيتونة، ودرس فيه ثم بالمنستير. وولي الافتاء بقابس (سنة 1313) فالقضاء بالمنستير (1319) فوظيفة (باش مفتي) فيها، أي المفتي الاكبر (سنة 1355) إلى أن توفى. اشتهر بكتابه (شجرة النور الزكية في طبقات المالكية - ط) وله (مواهب الرحيم - ط) في مناقب عبد السلام بن سليم المتوفى سنة 989 ه، و (المازرية - ط) رسالة في فضل الطب والاطباء اقتطفها من كتاب ابن أبى أصيبعة، و (شرح أربعين حديثا من ثنائيات الموطأ - خ). </w:t>
      </w:r>
    </w:p>
    <w:p>
      <w:pPr>
        <w:jc w:val="start"/>
        <w:bidi/>
      </w:pPr>
      <w:r>
        <w:rPr>
          <w:sz w:val="24"/>
          <w:szCs w:val="24"/>
          <w:b w:val="1"/>
          <w:bCs w:val="1"/>
          <w:rtl/>
        </w:rPr>
        <w:t xml:space="preserve">
الأعلام،(دار العلم للملايين - بيروت،2002،ط 15،ج 7،ص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2026-05-17T21:48:26+03:00</dcterms:created>
  <dcterms:modified xsi:type="dcterms:W3CDTF">2026-05-17T21:48:26+03:00</dcterms:modified>
</cp:coreProperties>
</file>

<file path=docProps/custom.xml><?xml version="1.0" encoding="utf-8"?>
<Properties xmlns="http://schemas.openxmlformats.org/officeDocument/2006/custom-properties" xmlns:vt="http://schemas.openxmlformats.org/officeDocument/2006/docPropsVTypes"/>
</file>