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العراقي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العراقي
</w:t>
      </w:r>
    </w:p>
    <w:p>
      <w:pPr/>
      <w:r>
        <w:rPr/>
        <w:t xml:space="preserve">العراقي  محمد بن محمد بن رشيد العراقي: فقيه مغربي مدرس. تولى القضاء في إحدى قبائل الجبل وتوفى بفاس. له تآليف، قال ابن سودة: طبع واحد منها في (بر الوالدين).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2026-05-17T21:47:51+03:00</dcterms:created>
  <dcterms:modified xsi:type="dcterms:W3CDTF">2026-05-17T21:47:51+03:00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