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
</w:t>
      </w:r>
    </w:p>
    <w:p>
      <w:pPr/>
      <w:r>
        <w:rPr/>
        <w:t xml:space="preserve">القري  محمد بن محمد القري: شهيد، من شعراء المغرب، له (ديوان شعر) في مجلدين، و (مجموع ما ألقي بفاس في ذكر الاربعين لوفاة شوقي) قال ابن سودة: توفى شهيدا تحت الضرب والتنكيل في أحد سجون الصحراء، لاخلاصه حول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2026-05-17T21:46:21+03:00</dcterms:created>
  <dcterms:modified xsi:type="dcterms:W3CDTF">2026-05-17T21:46:21+03:00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