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الداوودي
</w:t>
      </w:r>
    </w:p>
    <w:p>
      <w:pPr>
        <w:jc w:val="start"/>
        <w:bidi/>
      </w:pPr>
      <w:r>
        <w:rPr>
          <w:rFonts w:ascii="arial" w:hAnsi="arial" w:eastAsia="arial" w:cs="arial"/>
          <w:sz w:val="28"/>
          <w:szCs w:val="28"/>
          <w:b w:val="1"/>
          <w:bCs w:val="1"/>
          <w:rtl/>
        </w:rPr>
        <w:t xml:space="preserve">الداوودي
</w:t>
      </w:r>
    </w:p>
    <w:p>
      <w:pPr/>
      <w:r>
        <w:rPr/>
        <w:t xml:space="preserve">الداوودي  محمد بن محمد بن علي الداودي الدمشقي: مدرس، له نظم واشتغال بالادب. مولده ووفاته في دمشق. بدأ حياته باقراء طلبة العلوم الدينية، ثم كان يلقي دروسا في بعض المدارس الاهلية. وعين استاذا في دار المعلمين (سنة 1331هـ) والف (الغرر البهية في العلوم الدينية -ط) مدرسي، واشترك هو والاستاذ سليم الجندي في تأليف (عدة الاديب -ط) مدرسي، في ثلاثة اجزاء صغيرة. اصل اسرته من (الداوودية) بالقدس، ونسبته اليها. </w:t>
      </w:r>
    </w:p>
    <w:p>
      <w:pPr>
        <w:jc w:val="start"/>
        <w:bidi/>
      </w:pPr>
      <w:r>
        <w:rPr>
          <w:sz w:val="24"/>
          <w:szCs w:val="24"/>
          <w:b w:val="1"/>
          <w:bCs w:val="1"/>
          <w:rtl/>
        </w:rPr>
        <w:t xml:space="preserve">
الأعلام،(دار العلم للملايين - بيروت،2002،ط 15،ج 7،ص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2026-05-17T21:48:11+03:00</dcterms:created>
  <dcterms:modified xsi:type="dcterms:W3CDTF">2026-05-17T21:48:11+03:00</dcterms:modified>
</cp:coreProperties>
</file>

<file path=docProps/custom.xml><?xml version="1.0" encoding="utf-8"?>
<Properties xmlns="http://schemas.openxmlformats.org/officeDocument/2006/custom-properties" xmlns:vt="http://schemas.openxmlformats.org/officeDocument/2006/docPropsVTypes"/>
</file>