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وفا الرفاعي
</w:t>
      </w:r>
    </w:p>
    <w:p>
      <w:pPr>
        <w:jc w:val="start"/>
        <w:bidi/>
      </w:pPr>
      <w:r>
        <w:rPr>
          <w:rFonts w:ascii="arial" w:hAnsi="arial" w:eastAsia="arial" w:cs="arial"/>
          <w:sz w:val="28"/>
          <w:szCs w:val="28"/>
          <w:b w:val="1"/>
          <w:bCs w:val="1"/>
          <w:rtl/>
        </w:rPr>
        <w:t xml:space="preserve">الشيخ وفا الرفاعي
</w:t>
      </w:r>
    </w:p>
    <w:p>
      <w:pPr/>
      <w:r>
        <w:rPr/>
        <w:t xml:space="preserve">الشيخ وفا الرفاعي  محمد (ابو الوفاء) بن محمد بن عمر بن شاهين، الرفاعي الحلبي: شاعر متصوف، من شيوخ العلم في حلب. مولده ووفاته فيها. كان يقال له الشيخ وفا، او وفائي. عني بالموسيقى والانغام، ونظم موشحات (قدودا) كانت تغنى بين يديه في حلقة الذكر. والف رسالة في (اركان الدين الخمسة) و (الفصول الوفية في السادة الصوفية) ورسالة في (الجوامع والمدارس والتكايا التي في حلب) وعدة موالد احدها (مولد -ط) نظم، ورسالة ضبط بها (اسماء أهل بدر) و (اسماء الاولياء المدفونين في حلب -ط) ارجوزة في نحو 500 بيت، نشرت في مجلة المشرق، و (ديوان خطب) و (ديوان شعر) اطلع عليه مؤرخ حلب الشيخ راغب الطباخ. </w:t>
      </w:r>
    </w:p>
    <w:p>
      <w:pPr>
        <w:jc w:val="start"/>
        <w:bidi/>
      </w:pPr>
      <w:r>
        <w:rPr>
          <w:sz w:val="24"/>
          <w:szCs w:val="24"/>
          <w:b w:val="1"/>
          <w:bCs w:val="1"/>
          <w:rtl/>
        </w:rPr>
        <w:t xml:space="preserve">
الأعلام،(دار العلم للملايين - بيروت،2002،ط 15،ج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2026-05-17T22:59:16+03:00</dcterms:created>
  <dcterms:modified xsi:type="dcterms:W3CDTF">2026-05-17T22:59:16+03:00</dcterms:modified>
</cp:coreProperties>
</file>

<file path=docProps/custom.xml><?xml version="1.0" encoding="utf-8"?>
<Properties xmlns="http://schemas.openxmlformats.org/officeDocument/2006/custom-properties" xmlns:vt="http://schemas.openxmlformats.org/officeDocument/2006/docPropsVTypes"/>
</file>