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البصري
</w:t>
      </w:r>
    </w:p>
    <w:p>
      <w:pPr>
        <w:jc w:val="start"/>
        <w:bidi/>
      </w:pPr>
      <w:r>
        <w:rPr>
          <w:rFonts w:ascii="arial" w:hAnsi="arial" w:eastAsia="arial" w:cs="arial"/>
          <w:sz w:val="28"/>
          <w:szCs w:val="28"/>
          <w:b w:val="1"/>
          <w:bCs w:val="1"/>
          <w:rtl/>
        </w:rPr>
        <w:t xml:space="preserve">ابن البصري
</w:t>
      </w:r>
    </w:p>
    <w:p>
      <w:pPr/>
      <w:r>
        <w:rPr/>
        <w:t xml:space="preserve">ابن البصري  محمد (بفتح أوله) بن محمد بن محمد بن عبد الرحمن، أبو عبد الله ابن البصري المكناسي: محدث بصري الاصل. من أهل (مكناس) مولدا ودارا. قرأ بها وبفاس، وحج (سنة 1203 ه) ولما عاد صنف كتابه (إتحاف أهل الهداية والتوفيق والسداد، بما يهمهم من فضل العلم وآدابه والتلقين وطرق الاسناد - خ) سفر ضخم، بخطه. منه نسخة في الرباط (1280 كتاني) وثانية في الزيدانية بمكناس وهو (ثبته) فرغ من تبييضه سنة 1206. </w:t>
      </w:r>
    </w:p>
    <w:p>
      <w:pPr>
        <w:jc w:val="start"/>
        <w:bidi/>
      </w:pPr>
      <w:r>
        <w:rPr>
          <w:sz w:val="24"/>
          <w:szCs w:val="24"/>
          <w:b w:val="1"/>
          <w:bCs w:val="1"/>
          <w:rtl/>
        </w:rPr>
        <w:t xml:space="preserve">
الأعلام،(دار العلم للملايين - بيروت،2002،ط 15،ج 7،ص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2026-05-17T23:48:22+03:00</dcterms:created>
  <dcterms:modified xsi:type="dcterms:W3CDTF">2026-05-17T23:48:22+03:00</dcterms:modified>
</cp:coreProperties>
</file>

<file path=docProps/custom.xml><?xml version="1.0" encoding="utf-8"?>
<Properties xmlns="http://schemas.openxmlformats.org/officeDocument/2006/custom-properties" xmlns:vt="http://schemas.openxmlformats.org/officeDocument/2006/docPropsVTypes"/>
</file>