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الحنفي
</w:t>
      </w:r>
    </w:p>
    <w:p>
      <w:pPr/>
      <w:r>
        <w:rPr/>
        <w:t xml:space="preserve">الحنفي  محمد بن محمد بن محمود، المعروف بالحنفى، فرضى، من الحنفية. تونسى. له (إسعاف الحكام - خ) في الفرائض، فرغ من تبييضه في ربيع الثاني 1178.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2026-05-17T23:44:42+03:00</dcterms:created>
  <dcterms:modified xsi:type="dcterms:W3CDTF">2026-05-17T23:44:42+03:00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