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الدلائي
</w:t>
      </w:r>
    </w:p>
    <w:p>
      <w:pPr>
        <w:jc w:val="start"/>
        <w:bidi/>
      </w:pPr>
      <w:r>
        <w:rPr>
          <w:rFonts w:ascii="arial" w:hAnsi="arial" w:eastAsia="arial" w:cs="arial"/>
          <w:sz w:val="28"/>
          <w:szCs w:val="28"/>
          <w:b w:val="1"/>
          <w:bCs w:val="1"/>
          <w:rtl/>
        </w:rPr>
        <w:t xml:space="preserve">الدلائي
</w:t>
      </w:r>
    </w:p>
    <w:p>
      <w:pPr/>
      <w:r>
        <w:rPr/>
        <w:t xml:space="preserve">الدلائي  محمد بن محمد بن محمد بن عبد الرحمن بن أبى بكر، أبو عبد الله الدلائى: مؤرخ، من خطباء المالكية. نسبته إلى الدلاء (في المغرب) ومولده فيها. سكن بفاس وأخذ عن شيوخها، وتخرج به غير واحد. وكان خطيب المدرسة العنانية بها. وسافر إلى الحجاز فتوفى بمكة بعد أداء الفريضة. له تآليف، منها (درة التيجان ولقطة اللؤلؤ والمرجان - خ) أرجوزة في أنساب أشراف المغرب، عندي في مجموع، ونسخة في خزانة الرباط (43 ك) 16 صفحة، و (شرح) الشفا) و (حاشية على الكلاعي) و (فخر الثرى بسيد الورى). </w:t>
      </w:r>
    </w:p>
    <w:p>
      <w:pPr>
        <w:jc w:val="start"/>
        <w:bidi/>
      </w:pPr>
      <w:r>
        <w:rPr>
          <w:sz w:val="24"/>
          <w:szCs w:val="24"/>
          <w:b w:val="1"/>
          <w:bCs w:val="1"/>
          <w:rtl/>
        </w:rPr>
        <w:t xml:space="preserve">
الأعلام،(دار العلم للملايين - بيروت،2002،ط 15،ج 7،ص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2026-05-17T23:45:07+03:00</dcterms:created>
  <dcterms:modified xsi:type="dcterms:W3CDTF">2026-05-17T23:45:07+03:00</dcterms:modified>
</cp:coreProperties>
</file>

<file path=docProps/custom.xml><?xml version="1.0" encoding="utf-8"?>
<Properties xmlns="http://schemas.openxmlformats.org/officeDocument/2006/custom-properties" xmlns:vt="http://schemas.openxmlformats.org/officeDocument/2006/docPropsVTypes"/>
</file>