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عيشون
</w:t>
      </w:r>
    </w:p>
    <w:p>
      <w:pPr>
        <w:jc w:val="start"/>
        <w:bidi/>
      </w:pPr>
      <w:r>
        <w:rPr>
          <w:rFonts w:ascii="arial" w:hAnsi="arial" w:eastAsia="arial" w:cs="arial"/>
          <w:sz w:val="28"/>
          <w:szCs w:val="28"/>
          <w:b w:val="1"/>
          <w:bCs w:val="1"/>
          <w:rtl/>
        </w:rPr>
        <w:t xml:space="preserve">ابن عيشون
</w:t>
      </w:r>
    </w:p>
    <w:p>
      <w:pPr/>
      <w:r>
        <w:rPr/>
        <w:t xml:space="preserve">ابن عيشون  محمد بن محمد بن محمد بن طاهر، أبو عبد الله الشراط، ابن عيشون: من مصنفي كتب التراجم. من أهل فاس. له (الروض العاطر الانفاس بأخبار الصالحين من أهل فاس - خ) في الرباط (525 د، 2401 ك) اقتنيت نسخة منه، وذيله (التنبيه على من لم يقع به من فضلاء فاس تنويه - خ) في 25 صفحة، عندي في نهاية كتابه الاول. ومؤرخو فاس يطعنون في نسبة (الروض العاطر الانفاس) إليه، قال الكتاني في السلوة، ما مؤداه أن الكتاب من تأليف محمد العربي بن الطيب القادرى، زاد فيه ابن عيشون زيادات ونسبه إلى نفسه؟. </w:t>
      </w:r>
    </w:p>
    <w:p>
      <w:pPr>
        <w:jc w:val="start"/>
        <w:bidi/>
      </w:pPr>
      <w:r>
        <w:rPr>
          <w:sz w:val="24"/>
          <w:szCs w:val="24"/>
          <w:b w:val="1"/>
          <w:bCs w:val="1"/>
          <w:rtl/>
        </w:rPr>
        <w:t xml:space="preserve">
الأعلام،(دار العلم للملايين - بيروت،2002،ط 15،ج 7،ص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2026-05-18T00:48:53+03:00</dcterms:created>
  <dcterms:modified xsi:type="dcterms:W3CDTF">2026-05-18T00:48:53+03:00</dcterms:modified>
</cp:coreProperties>
</file>

<file path=docProps/custom.xml><?xml version="1.0" encoding="utf-8"?>
<Properties xmlns="http://schemas.openxmlformats.org/officeDocument/2006/custom-properties" xmlns:vt="http://schemas.openxmlformats.org/officeDocument/2006/docPropsVTypes"/>
</file>